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left"/>
        <w:rPr>
          <w:rFonts w:ascii="黑体" w:hAnsi="黑体" w:eastAsia="黑体"/>
          <w:bCs/>
          <w:sz w:val="32"/>
          <w:szCs w:val="44"/>
          <w:highlight w:val="none"/>
        </w:rPr>
      </w:pPr>
    </w:p>
    <w:p>
      <w:pPr>
        <w:spacing w:line="594" w:lineRule="exact"/>
        <w:jc w:val="center"/>
        <w:rPr>
          <w:rFonts w:hint="eastAsia" w:ascii="方正小标宋简体" w:eastAsia="方正小标宋简体"/>
          <w:bCs/>
          <w:sz w:val="44"/>
          <w:szCs w:val="44"/>
          <w:highlight w:val="none"/>
          <w:lang w:eastAsia="zh-CN"/>
        </w:rPr>
      </w:pPr>
      <w:r>
        <w:rPr>
          <w:rFonts w:hint="eastAsia" w:ascii="方正小标宋简体" w:eastAsia="方正小标宋简体"/>
          <w:bCs/>
          <w:sz w:val="44"/>
          <w:szCs w:val="44"/>
          <w:highlight w:val="none"/>
          <w:lang w:eastAsia="zh-CN"/>
        </w:rPr>
        <w:t>进出口商品</w:t>
      </w:r>
      <w:r>
        <w:rPr>
          <w:rFonts w:hint="eastAsia" w:ascii="方正小标宋简体" w:eastAsia="方正小标宋简体"/>
          <w:bCs/>
          <w:sz w:val="44"/>
          <w:szCs w:val="44"/>
          <w:highlight w:val="none"/>
          <w:lang w:val="en-US" w:eastAsia="zh-CN"/>
        </w:rPr>
        <w:t>检验</w:t>
      </w:r>
      <w:r>
        <w:rPr>
          <w:rFonts w:hint="eastAsia" w:ascii="方正小标宋简体" w:eastAsia="方正小标宋简体"/>
          <w:bCs/>
          <w:sz w:val="44"/>
          <w:szCs w:val="44"/>
          <w:highlight w:val="none"/>
        </w:rPr>
        <w:t>机构资质认定</w:t>
      </w:r>
      <w:r>
        <w:rPr>
          <w:rFonts w:hint="eastAsia" w:ascii="方正小标宋简体" w:eastAsia="方正小标宋简体"/>
          <w:bCs/>
          <w:sz w:val="44"/>
          <w:szCs w:val="44"/>
          <w:highlight w:val="none"/>
          <w:lang w:eastAsia="zh-CN"/>
        </w:rPr>
        <w:t>准入特别条件</w:t>
      </w:r>
    </w:p>
    <w:p>
      <w:pPr>
        <w:spacing w:line="594" w:lineRule="exact"/>
        <w:jc w:val="center"/>
        <w:rPr>
          <w:rFonts w:hint="eastAsia" w:ascii="方正小标宋简体" w:eastAsia="方正小标宋简体"/>
          <w:bCs/>
          <w:sz w:val="32"/>
          <w:szCs w:val="32"/>
          <w:highlight w:val="none"/>
        </w:rPr>
      </w:pPr>
    </w:p>
    <w:p>
      <w:pPr>
        <w:spacing w:line="594" w:lineRule="exact"/>
        <w:ind w:firstLine="640" w:firstLineChars="200"/>
        <w:rPr>
          <w:rFonts w:hint="eastAsia" w:ascii="仿宋_GB2312" w:eastAsia="仿宋_GB2312"/>
          <w:bCs/>
          <w:sz w:val="32"/>
          <w:szCs w:val="32"/>
          <w:highlight w:val="none"/>
          <w:lang w:val="en-US" w:eastAsia="zh-CN"/>
        </w:rPr>
      </w:pPr>
      <w:r>
        <w:rPr>
          <w:rFonts w:hint="eastAsia" w:ascii="黑体" w:hAnsi="黑体" w:eastAsia="黑体"/>
          <w:bCs/>
          <w:sz w:val="32"/>
          <w:szCs w:val="32"/>
          <w:highlight w:val="none"/>
        </w:rPr>
        <w:t>第一条</w:t>
      </w:r>
      <w:r>
        <w:rPr>
          <w:rFonts w:hint="eastAsia" w:ascii="仿宋_GB2312" w:eastAsia="仿宋_GB2312"/>
          <w:b/>
          <w:bCs/>
          <w:sz w:val="32"/>
          <w:szCs w:val="32"/>
          <w:highlight w:val="none"/>
        </w:rPr>
        <w:t>　</w:t>
      </w:r>
      <w:r>
        <w:rPr>
          <w:rFonts w:hint="eastAsia" w:ascii="仿宋" w:hAnsi="仿宋" w:eastAsia="仿宋"/>
          <w:b/>
          <w:sz w:val="32"/>
          <w:szCs w:val="32"/>
          <w:highlight w:val="none"/>
        </w:rPr>
        <w:t>【目</w:t>
      </w:r>
      <w:r>
        <w:rPr>
          <w:rFonts w:hint="eastAsia" w:ascii="仿宋" w:hAnsi="仿宋" w:eastAsia="仿宋"/>
          <w:b/>
          <w:sz w:val="32"/>
          <w:szCs w:val="32"/>
          <w:highlight w:val="none"/>
          <w:lang w:val="en-US" w:eastAsia="zh-CN"/>
        </w:rPr>
        <w:t>的和依据</w:t>
      </w:r>
      <w:r>
        <w:rPr>
          <w:rFonts w:hint="eastAsia" w:ascii="仿宋" w:hAnsi="仿宋" w:eastAsia="仿宋"/>
          <w:b/>
          <w:sz w:val="32"/>
          <w:szCs w:val="32"/>
          <w:highlight w:val="none"/>
        </w:rPr>
        <w:t>】</w:t>
      </w:r>
      <w:r>
        <w:rPr>
          <w:rFonts w:hint="eastAsia" w:ascii="仿宋_GB2312" w:eastAsia="仿宋_GB2312"/>
          <w:bCs/>
          <w:sz w:val="32"/>
          <w:szCs w:val="32"/>
          <w:highlight w:val="none"/>
        </w:rPr>
        <w:t>为</w:t>
      </w:r>
      <w:r>
        <w:rPr>
          <w:rFonts w:hint="eastAsia" w:ascii="仿宋_GB2312" w:eastAsia="仿宋_GB2312"/>
          <w:bCs/>
          <w:sz w:val="32"/>
          <w:szCs w:val="32"/>
          <w:highlight w:val="none"/>
          <w:lang w:val="en-US" w:eastAsia="zh-CN"/>
        </w:rPr>
        <w:t>规范</w:t>
      </w:r>
      <w:r>
        <w:rPr>
          <w:rFonts w:hint="eastAsia" w:ascii="仿宋_GB2312" w:eastAsia="仿宋_GB2312"/>
          <w:bCs/>
          <w:sz w:val="32"/>
          <w:szCs w:val="32"/>
          <w:highlight w:val="none"/>
          <w:lang w:eastAsia="zh-CN"/>
        </w:rPr>
        <w:t>进出口商品检验</w:t>
      </w:r>
      <w:r>
        <w:rPr>
          <w:rFonts w:hint="eastAsia" w:ascii="仿宋_GB2312" w:eastAsia="仿宋_GB2312"/>
          <w:bCs/>
          <w:sz w:val="32"/>
          <w:szCs w:val="32"/>
          <w:highlight w:val="none"/>
        </w:rPr>
        <w:t>机构（</w:t>
      </w:r>
      <w:r>
        <w:rPr>
          <w:rFonts w:hint="eastAsia" w:ascii="仿宋_GB2312" w:eastAsia="仿宋_GB2312"/>
          <w:bCs/>
          <w:sz w:val="32"/>
          <w:szCs w:val="32"/>
          <w:highlight w:val="none"/>
          <w:lang w:val="en-US" w:eastAsia="zh-CN"/>
        </w:rPr>
        <w:t>以下简称检验机构</w:t>
      </w:r>
      <w:r>
        <w:rPr>
          <w:rFonts w:hint="eastAsia" w:ascii="仿宋_GB2312" w:eastAsia="仿宋_GB2312"/>
          <w:bCs/>
          <w:sz w:val="32"/>
          <w:szCs w:val="32"/>
          <w:highlight w:val="none"/>
        </w:rPr>
        <w:t>）</w:t>
      </w:r>
      <w:r>
        <w:rPr>
          <w:rFonts w:hint="eastAsia" w:ascii="仿宋_GB2312" w:eastAsia="仿宋_GB2312"/>
          <w:bCs/>
          <w:sz w:val="32"/>
          <w:szCs w:val="32"/>
          <w:highlight w:val="none"/>
          <w:lang w:val="en-US" w:eastAsia="zh-CN"/>
        </w:rPr>
        <w:t>资质认</w:t>
      </w:r>
      <w:bookmarkStart w:id="0" w:name="_GoBack"/>
      <w:bookmarkEnd w:id="0"/>
      <w:r>
        <w:rPr>
          <w:rFonts w:hint="eastAsia" w:ascii="仿宋_GB2312" w:eastAsia="仿宋_GB2312"/>
          <w:bCs/>
          <w:sz w:val="32"/>
          <w:szCs w:val="32"/>
          <w:highlight w:val="none"/>
          <w:lang w:val="en-US" w:eastAsia="zh-CN"/>
        </w:rPr>
        <w:t>定工作的</w:t>
      </w:r>
      <w:r>
        <w:rPr>
          <w:rFonts w:hint="eastAsia" w:ascii="仿宋_GB2312" w:eastAsia="仿宋_GB2312"/>
          <w:bCs/>
          <w:sz w:val="32"/>
          <w:szCs w:val="32"/>
          <w:highlight w:val="none"/>
        </w:rPr>
        <w:t>管理，依据《中华人民共和国</w:t>
      </w:r>
      <w:r>
        <w:rPr>
          <w:rFonts w:hint="eastAsia" w:ascii="仿宋_GB2312" w:eastAsia="仿宋_GB2312"/>
          <w:bCs/>
          <w:sz w:val="32"/>
          <w:szCs w:val="32"/>
          <w:highlight w:val="none"/>
          <w:lang w:val="en-US" w:eastAsia="zh-CN"/>
        </w:rPr>
        <w:t>计量</w:t>
      </w:r>
      <w:r>
        <w:rPr>
          <w:rFonts w:hint="eastAsia" w:ascii="仿宋_GB2312" w:eastAsia="仿宋_GB2312"/>
          <w:bCs/>
          <w:sz w:val="32"/>
          <w:szCs w:val="32"/>
          <w:highlight w:val="none"/>
        </w:rPr>
        <w:t>法》</w:t>
      </w:r>
      <w:r>
        <w:rPr>
          <w:rFonts w:hint="eastAsia" w:ascii="仿宋_GB2312" w:eastAsia="仿宋_GB2312"/>
          <w:bCs/>
          <w:sz w:val="32"/>
          <w:szCs w:val="32"/>
          <w:highlight w:val="none"/>
          <w:lang w:eastAsia="zh-CN"/>
        </w:rPr>
        <w:t>及其实施细则</w:t>
      </w:r>
      <w:r>
        <w:rPr>
          <w:rFonts w:hint="eastAsia" w:ascii="仿宋_GB2312" w:eastAsia="仿宋_GB2312"/>
          <w:bCs/>
          <w:sz w:val="32"/>
          <w:szCs w:val="32"/>
          <w:highlight w:val="none"/>
          <w:lang w:val="en-US" w:eastAsia="zh-CN"/>
        </w:rPr>
        <w:t>、</w:t>
      </w:r>
      <w:r>
        <w:rPr>
          <w:rFonts w:hint="eastAsia" w:ascii="仿宋_GB2312" w:eastAsia="仿宋_GB2312"/>
          <w:bCs/>
          <w:sz w:val="32"/>
          <w:szCs w:val="32"/>
          <w:highlight w:val="none"/>
          <w:lang w:eastAsia="zh-CN"/>
        </w:rPr>
        <w:t>《</w:t>
      </w:r>
      <w:r>
        <w:rPr>
          <w:rFonts w:hint="eastAsia" w:ascii="仿宋_GB2312" w:eastAsia="仿宋_GB2312"/>
          <w:bCs/>
          <w:sz w:val="32"/>
          <w:szCs w:val="32"/>
          <w:highlight w:val="none"/>
          <w:lang w:val="en-US" w:eastAsia="zh-CN"/>
        </w:rPr>
        <w:t>中华人民共和国进出口商品检验法</w:t>
      </w:r>
      <w:r>
        <w:rPr>
          <w:rFonts w:hint="eastAsia" w:ascii="仿宋_GB2312" w:eastAsia="仿宋_GB2312"/>
          <w:bCs/>
          <w:sz w:val="32"/>
          <w:szCs w:val="32"/>
          <w:highlight w:val="none"/>
          <w:lang w:eastAsia="zh-CN"/>
        </w:rPr>
        <w:t>》、</w:t>
      </w:r>
      <w:r>
        <w:rPr>
          <w:rFonts w:hint="eastAsia" w:ascii="仿宋_GB2312" w:eastAsia="仿宋_GB2312"/>
          <w:bCs/>
          <w:sz w:val="32"/>
          <w:szCs w:val="32"/>
          <w:highlight w:val="none"/>
        </w:rPr>
        <w:t>《中华人民共和国</w:t>
      </w:r>
      <w:r>
        <w:rPr>
          <w:rFonts w:hint="eastAsia" w:ascii="仿宋_GB2312" w:eastAsia="仿宋_GB2312"/>
          <w:bCs/>
          <w:sz w:val="32"/>
          <w:szCs w:val="32"/>
          <w:highlight w:val="none"/>
          <w:lang w:val="en-US" w:eastAsia="zh-CN"/>
        </w:rPr>
        <w:t>认证认可条例</w:t>
      </w:r>
      <w:r>
        <w:rPr>
          <w:rFonts w:hint="eastAsia" w:ascii="仿宋_GB2312" w:eastAsia="仿宋_GB2312"/>
          <w:bCs/>
          <w:sz w:val="32"/>
          <w:szCs w:val="32"/>
          <w:highlight w:val="none"/>
        </w:rPr>
        <w:t>》</w:t>
      </w:r>
      <w:r>
        <w:rPr>
          <w:rFonts w:hint="eastAsia" w:ascii="仿宋_GB2312" w:eastAsia="仿宋_GB2312"/>
          <w:bCs/>
          <w:sz w:val="32"/>
          <w:szCs w:val="32"/>
          <w:highlight w:val="none"/>
          <w:lang w:eastAsia="zh-CN"/>
        </w:rPr>
        <w:t>、《</w:t>
      </w:r>
      <w:r>
        <w:rPr>
          <w:rFonts w:hint="eastAsia" w:ascii="仿宋_GB2312" w:eastAsia="仿宋_GB2312"/>
          <w:bCs/>
          <w:sz w:val="32"/>
          <w:szCs w:val="32"/>
          <w:highlight w:val="none"/>
          <w:lang w:val="en-US" w:eastAsia="zh-CN"/>
        </w:rPr>
        <w:t>检验检测机构资质认定管理办法</w:t>
      </w:r>
      <w:r>
        <w:rPr>
          <w:rFonts w:hint="eastAsia" w:ascii="仿宋_GB2312" w:eastAsia="仿宋_GB2312"/>
          <w:bCs/>
          <w:sz w:val="32"/>
          <w:szCs w:val="32"/>
          <w:highlight w:val="none"/>
          <w:lang w:eastAsia="zh-CN"/>
        </w:rPr>
        <w:t>》及国务院相关规定</w:t>
      </w:r>
      <w:r>
        <w:rPr>
          <w:rFonts w:hint="eastAsia" w:ascii="仿宋_GB2312" w:eastAsia="仿宋_GB2312"/>
          <w:bCs/>
          <w:sz w:val="32"/>
          <w:szCs w:val="32"/>
          <w:highlight w:val="none"/>
        </w:rPr>
        <w:t>等</w:t>
      </w:r>
      <w:r>
        <w:rPr>
          <w:rFonts w:hint="eastAsia" w:ascii="仿宋_GB2312" w:eastAsia="仿宋_GB2312"/>
          <w:bCs/>
          <w:sz w:val="32"/>
          <w:szCs w:val="32"/>
          <w:highlight w:val="none"/>
          <w:lang w:eastAsia="zh-CN"/>
        </w:rPr>
        <w:t>法律法规</w:t>
      </w:r>
      <w:r>
        <w:rPr>
          <w:rFonts w:hint="eastAsia" w:ascii="仿宋_GB2312" w:eastAsia="仿宋_GB2312"/>
          <w:bCs/>
          <w:sz w:val="32"/>
          <w:szCs w:val="32"/>
          <w:highlight w:val="none"/>
        </w:rPr>
        <w:t>制定</w:t>
      </w:r>
      <w:r>
        <w:rPr>
          <w:rFonts w:hint="eastAsia" w:ascii="仿宋_GB2312" w:eastAsia="仿宋_GB2312"/>
          <w:bCs/>
          <w:sz w:val="32"/>
          <w:szCs w:val="32"/>
          <w:highlight w:val="none"/>
          <w:lang w:eastAsia="zh-CN"/>
        </w:rPr>
        <w:t>本</w:t>
      </w:r>
      <w:r>
        <w:rPr>
          <w:rFonts w:hint="eastAsia" w:ascii="仿宋_GB2312" w:eastAsia="仿宋_GB2312"/>
          <w:bCs/>
          <w:sz w:val="32"/>
          <w:szCs w:val="32"/>
          <w:highlight w:val="none"/>
          <w:lang w:val="en-US" w:eastAsia="zh-CN"/>
        </w:rPr>
        <w:t>条件</w:t>
      </w:r>
      <w:r>
        <w:rPr>
          <w:rFonts w:hint="eastAsia" w:ascii="仿宋_GB2312" w:eastAsia="仿宋_GB2312"/>
          <w:bCs/>
          <w:sz w:val="32"/>
          <w:szCs w:val="32"/>
          <w:highlight w:val="none"/>
        </w:rPr>
        <w:t>。</w:t>
      </w:r>
    </w:p>
    <w:p>
      <w:pPr>
        <w:spacing w:line="594" w:lineRule="exact"/>
        <w:ind w:firstLine="640" w:firstLineChars="200"/>
        <w:rPr>
          <w:rFonts w:hint="eastAsia" w:ascii="黑体" w:hAnsi="黑体" w:eastAsia="黑体"/>
          <w:bCs/>
          <w:sz w:val="32"/>
          <w:szCs w:val="32"/>
          <w:highlight w:val="none"/>
        </w:rPr>
      </w:pPr>
      <w:r>
        <w:rPr>
          <w:rFonts w:hint="eastAsia" w:ascii="黑体" w:hAnsi="黑体" w:eastAsia="黑体"/>
          <w:bCs/>
          <w:sz w:val="32"/>
          <w:szCs w:val="32"/>
          <w:highlight w:val="none"/>
        </w:rPr>
        <w:t>第二条</w:t>
      </w:r>
      <w:r>
        <w:rPr>
          <w:rFonts w:hint="eastAsia" w:ascii="仿宋_GB2312" w:eastAsia="仿宋_GB2312"/>
          <w:b/>
          <w:bCs/>
          <w:sz w:val="32"/>
          <w:szCs w:val="32"/>
          <w:highlight w:val="none"/>
        </w:rPr>
        <w:t>　</w:t>
      </w:r>
      <w:r>
        <w:rPr>
          <w:rFonts w:hint="eastAsia" w:ascii="仿宋" w:hAnsi="仿宋" w:eastAsia="仿宋"/>
          <w:b/>
          <w:color w:val="000000" w:themeColor="text1"/>
          <w:sz w:val="32"/>
          <w:szCs w:val="32"/>
          <w:highlight w:val="none"/>
          <w14:textFill>
            <w14:solidFill>
              <w14:schemeClr w14:val="tx1"/>
            </w14:solidFill>
          </w14:textFill>
        </w:rPr>
        <w:t>【适用范围】</w:t>
      </w:r>
      <w:r>
        <w:rPr>
          <w:rFonts w:hint="eastAsia" w:ascii="仿宋" w:hAnsi="仿宋" w:eastAsia="仿宋"/>
          <w:b w:val="0"/>
          <w:bCs/>
          <w:color w:val="000000" w:themeColor="text1"/>
          <w:sz w:val="32"/>
          <w:szCs w:val="32"/>
          <w:highlight w:val="none"/>
          <w:lang w:val="en-US" w:eastAsia="zh-CN"/>
          <w14:textFill>
            <w14:solidFill>
              <w14:schemeClr w14:val="tx1"/>
            </w14:solidFill>
          </w14:textFill>
        </w:rPr>
        <w:t>符合《中华人民共和国进出口商品检验法》，依法设立、从事进出口商品检验业务的机构的资质认定，适用本条件。</w:t>
      </w:r>
    </w:p>
    <w:p>
      <w:pPr>
        <w:spacing w:line="594" w:lineRule="exact"/>
        <w:ind w:firstLine="640" w:firstLineChars="200"/>
        <w:rPr>
          <w:rFonts w:hint="default" w:ascii="仿宋_GB2312" w:eastAsia="仿宋_GB2312"/>
          <w:bCs/>
          <w:sz w:val="32"/>
          <w:szCs w:val="32"/>
          <w:highlight w:val="none"/>
          <w:lang w:val="en-US" w:eastAsia="zh-CN"/>
        </w:rPr>
      </w:pPr>
      <w:r>
        <w:rPr>
          <w:rFonts w:hint="eastAsia" w:ascii="黑体" w:hAnsi="黑体" w:eastAsia="黑体"/>
          <w:bCs/>
          <w:sz w:val="32"/>
          <w:szCs w:val="32"/>
          <w:highlight w:val="none"/>
        </w:rPr>
        <w:t>第</w:t>
      </w:r>
      <w:r>
        <w:rPr>
          <w:rFonts w:hint="eastAsia" w:ascii="黑体" w:hAnsi="黑体" w:eastAsia="黑体"/>
          <w:bCs/>
          <w:sz w:val="32"/>
          <w:szCs w:val="32"/>
          <w:highlight w:val="none"/>
          <w:lang w:val="en-US" w:eastAsia="zh-CN"/>
        </w:rPr>
        <w:t>三</w:t>
      </w:r>
      <w:r>
        <w:rPr>
          <w:rFonts w:hint="eastAsia" w:ascii="黑体" w:hAnsi="黑体" w:eastAsia="黑体"/>
          <w:bCs/>
          <w:sz w:val="32"/>
          <w:szCs w:val="32"/>
          <w:highlight w:val="none"/>
        </w:rPr>
        <w:t>条</w:t>
      </w:r>
      <w:r>
        <w:rPr>
          <w:rFonts w:hint="eastAsia" w:ascii="仿宋_GB2312" w:eastAsia="仿宋_GB2312"/>
          <w:b/>
          <w:bCs/>
          <w:sz w:val="32"/>
          <w:szCs w:val="32"/>
          <w:highlight w:val="none"/>
        </w:rPr>
        <w:t>　</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lang w:val="en-US" w:eastAsia="zh-CN"/>
          <w14:textFill>
            <w14:solidFill>
              <w14:schemeClr w14:val="tx1"/>
            </w14:solidFill>
          </w14:textFill>
        </w:rPr>
        <w:t>机构要求</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_GB2312" w:eastAsia="仿宋_GB2312"/>
          <w:bCs/>
          <w:sz w:val="32"/>
          <w:szCs w:val="32"/>
          <w:highlight w:val="none"/>
          <w:lang w:eastAsia="zh-CN"/>
        </w:rPr>
        <w:t>检验</w:t>
      </w:r>
      <w:r>
        <w:rPr>
          <w:rFonts w:hint="eastAsia" w:ascii="仿宋_GB2312" w:eastAsia="仿宋_GB2312"/>
          <w:bCs/>
          <w:sz w:val="32"/>
          <w:szCs w:val="32"/>
          <w:highlight w:val="none"/>
        </w:rPr>
        <w:t>机构</w:t>
      </w:r>
      <w:r>
        <w:rPr>
          <w:rFonts w:hint="eastAsia" w:ascii="仿宋_GB2312" w:eastAsia="仿宋_GB2312"/>
          <w:bCs/>
          <w:sz w:val="32"/>
          <w:szCs w:val="32"/>
          <w:highlight w:val="none"/>
          <w:lang w:eastAsia="zh-CN"/>
        </w:rPr>
        <w:t>应</w:t>
      </w:r>
      <w:r>
        <w:rPr>
          <w:rFonts w:hint="eastAsia" w:ascii="仿宋_GB2312" w:eastAsia="仿宋_GB2312"/>
          <w:bCs/>
          <w:sz w:val="32"/>
          <w:szCs w:val="32"/>
          <w:highlight w:val="none"/>
        </w:rPr>
        <w:t>是依法成立并能够承担相应法律责任的法人或者其他组织</w:t>
      </w:r>
      <w:r>
        <w:rPr>
          <w:rFonts w:hint="eastAsia" w:ascii="仿宋_GB2312" w:eastAsia="仿宋_GB2312"/>
          <w:bCs/>
          <w:sz w:val="32"/>
          <w:szCs w:val="32"/>
          <w:highlight w:val="none"/>
          <w:lang w:eastAsia="zh-CN"/>
        </w:rPr>
        <w:t>，</w:t>
      </w:r>
      <w:r>
        <w:rPr>
          <w:rFonts w:hint="eastAsia" w:ascii="仿宋_GB2312" w:eastAsia="仿宋_GB2312"/>
          <w:bCs/>
          <w:sz w:val="32"/>
          <w:szCs w:val="32"/>
          <w:highlight w:val="none"/>
          <w:lang w:val="en-US" w:eastAsia="zh-CN"/>
        </w:rPr>
        <w:t>投资者或者投资一方应是以第三方身份，从事商品检验业务3年以上的法人或者自然人</w:t>
      </w:r>
      <w:r>
        <w:rPr>
          <w:rFonts w:hint="eastAsia" w:ascii="仿宋_GB2312" w:eastAsia="仿宋_GB2312"/>
          <w:b w:val="0"/>
          <w:bCs/>
          <w:sz w:val="32"/>
          <w:szCs w:val="32"/>
          <w:highlight w:val="none"/>
          <w:lang w:eastAsia="zh-CN"/>
        </w:rPr>
        <w:t>。</w:t>
      </w:r>
    </w:p>
    <w:p>
      <w:pPr>
        <w:numPr>
          <w:ilvl w:val="0"/>
          <w:numId w:val="0"/>
        </w:numPr>
        <w:spacing w:line="594" w:lineRule="exact"/>
        <w:ind w:firstLine="640" w:firstLineChars="200"/>
        <w:rPr>
          <w:rFonts w:hint="eastAsia" w:ascii="仿宋_GB2312" w:eastAsia="仿宋_GB2312"/>
          <w:bCs/>
          <w:sz w:val="32"/>
          <w:szCs w:val="32"/>
          <w:highlight w:val="none"/>
          <w:lang w:eastAsia="zh-CN"/>
        </w:rPr>
      </w:pPr>
      <w:r>
        <w:rPr>
          <w:rFonts w:hint="eastAsia" w:ascii="黑体" w:hAnsi="黑体" w:eastAsia="黑体"/>
          <w:bCs/>
          <w:sz w:val="32"/>
          <w:szCs w:val="32"/>
          <w:highlight w:val="none"/>
        </w:rPr>
        <w:t>第</w:t>
      </w:r>
      <w:r>
        <w:rPr>
          <w:rFonts w:hint="eastAsia" w:ascii="黑体" w:hAnsi="黑体" w:eastAsia="黑体"/>
          <w:bCs/>
          <w:sz w:val="32"/>
          <w:szCs w:val="32"/>
          <w:highlight w:val="none"/>
          <w:lang w:val="en-US" w:eastAsia="zh-CN"/>
        </w:rPr>
        <w:t>四</w:t>
      </w:r>
      <w:r>
        <w:rPr>
          <w:rFonts w:hint="eastAsia" w:ascii="黑体" w:hAnsi="黑体" w:eastAsia="黑体"/>
          <w:bCs/>
          <w:sz w:val="32"/>
          <w:szCs w:val="32"/>
          <w:highlight w:val="none"/>
        </w:rPr>
        <w:t>条</w:t>
      </w:r>
      <w:r>
        <w:rPr>
          <w:rFonts w:hint="eastAsia" w:ascii="黑体" w:hAnsi="黑体" w:eastAsia="黑体"/>
          <w:bCs/>
          <w:sz w:val="32"/>
          <w:szCs w:val="32"/>
          <w:highlight w:val="none"/>
          <w:lang w:val="en-US" w:eastAsia="zh-CN"/>
        </w:rPr>
        <w:t xml:space="preserve">  【责任风险】</w:t>
      </w:r>
      <w:r>
        <w:rPr>
          <w:rFonts w:hint="eastAsia" w:ascii="仿宋_GB2312" w:eastAsia="仿宋_GB2312"/>
          <w:bCs/>
          <w:sz w:val="32"/>
          <w:szCs w:val="32"/>
          <w:highlight w:val="none"/>
          <w:lang w:val="en-US" w:eastAsia="zh-CN"/>
        </w:rPr>
        <w:t>检验机构应有职业责任保险、风险储备金、政府担保等措施，以承担检验活动出现的责任风险。风险保障措施的水平应与其运行检验活动的风险责任水平相适宜。</w:t>
      </w:r>
    </w:p>
    <w:p>
      <w:pPr>
        <w:numPr>
          <w:ilvl w:val="-1"/>
          <w:numId w:val="0"/>
        </w:numPr>
        <w:spacing w:line="594" w:lineRule="exact"/>
        <w:ind w:firstLine="0" w:firstLineChars="0"/>
        <w:rPr>
          <w:rFonts w:hint="eastAsia" w:ascii="仿宋_GB2312" w:eastAsia="仿宋_GB2312"/>
          <w:bCs/>
          <w:sz w:val="32"/>
          <w:szCs w:val="32"/>
          <w:highlight w:val="none"/>
          <w:lang w:val="en-US" w:eastAsia="zh-CN"/>
        </w:rPr>
      </w:pPr>
      <w:r>
        <w:rPr>
          <w:rFonts w:hint="eastAsia" w:ascii="黑体" w:hAnsi="黑体" w:eastAsia="黑体"/>
          <w:bCs/>
          <w:sz w:val="32"/>
          <w:szCs w:val="32"/>
          <w:highlight w:val="none"/>
          <w:lang w:val="en-US" w:eastAsia="zh-CN"/>
        </w:rPr>
        <w:t xml:space="preserve">    </w:t>
      </w:r>
      <w:r>
        <w:rPr>
          <w:rFonts w:hint="eastAsia" w:ascii="黑体" w:hAnsi="黑体" w:eastAsia="黑体"/>
          <w:bCs/>
          <w:sz w:val="32"/>
          <w:szCs w:val="32"/>
          <w:highlight w:val="none"/>
        </w:rPr>
        <w:t>第</w:t>
      </w:r>
      <w:r>
        <w:rPr>
          <w:rFonts w:hint="eastAsia" w:ascii="黑体" w:hAnsi="黑体" w:eastAsia="黑体"/>
          <w:bCs/>
          <w:sz w:val="32"/>
          <w:szCs w:val="32"/>
          <w:highlight w:val="none"/>
          <w:lang w:val="en-US" w:eastAsia="zh-CN"/>
        </w:rPr>
        <w:t>五</w:t>
      </w:r>
      <w:r>
        <w:rPr>
          <w:rFonts w:hint="eastAsia" w:ascii="黑体" w:hAnsi="黑体" w:eastAsia="黑体"/>
          <w:bCs/>
          <w:sz w:val="32"/>
          <w:szCs w:val="32"/>
          <w:highlight w:val="none"/>
        </w:rPr>
        <w:t>条</w:t>
      </w:r>
      <w:r>
        <w:rPr>
          <w:rFonts w:hint="eastAsia" w:ascii="黑体" w:hAnsi="黑体" w:eastAsia="黑体"/>
          <w:bCs/>
          <w:sz w:val="32"/>
          <w:szCs w:val="32"/>
          <w:highlight w:val="none"/>
          <w:lang w:val="en-US" w:eastAsia="zh-CN"/>
        </w:rPr>
        <w:t xml:space="preserve">  【公正性要求】</w:t>
      </w:r>
      <w:r>
        <w:rPr>
          <w:rFonts w:hint="eastAsia" w:ascii="仿宋_GB2312" w:hAnsi="Times New Roman" w:eastAsia="仿宋_GB2312"/>
          <w:bCs/>
          <w:sz w:val="32"/>
          <w:szCs w:val="32"/>
          <w:highlight w:val="none"/>
          <w:lang w:val="en-US" w:eastAsia="zh-CN"/>
        </w:rPr>
        <w:t>检验机构</w:t>
      </w:r>
      <w:r>
        <w:rPr>
          <w:rFonts w:hint="eastAsia" w:ascii="仿宋_GB2312" w:eastAsia="仿宋_GB2312"/>
          <w:bCs/>
          <w:sz w:val="32"/>
          <w:szCs w:val="32"/>
          <w:highlight w:val="none"/>
          <w:lang w:val="en-US" w:eastAsia="zh-CN"/>
        </w:rPr>
        <w:t>的</w:t>
      </w:r>
      <w:r>
        <w:rPr>
          <w:rFonts w:hint="eastAsia" w:ascii="仿宋_GB2312" w:hAnsi="Times New Roman" w:eastAsia="仿宋_GB2312"/>
          <w:bCs/>
          <w:sz w:val="32"/>
          <w:szCs w:val="32"/>
          <w:highlight w:val="none"/>
          <w:lang w:val="en-US" w:eastAsia="zh-CN"/>
        </w:rPr>
        <w:t>最高管理者</w:t>
      </w:r>
      <w:r>
        <w:rPr>
          <w:rFonts w:hint="eastAsia" w:ascii="仿宋_GB2312" w:eastAsia="仿宋_GB2312"/>
          <w:bCs/>
          <w:sz w:val="32"/>
          <w:szCs w:val="32"/>
          <w:highlight w:val="none"/>
          <w:lang w:val="en-US" w:eastAsia="zh-CN"/>
        </w:rPr>
        <w:t>应</w:t>
      </w:r>
      <w:r>
        <w:rPr>
          <w:rFonts w:hint="eastAsia" w:ascii="仿宋_GB2312" w:hAnsi="Times New Roman" w:eastAsia="仿宋_GB2312"/>
          <w:bCs/>
          <w:sz w:val="32"/>
          <w:szCs w:val="32"/>
          <w:highlight w:val="none"/>
          <w:lang w:val="en-US" w:eastAsia="zh-CN"/>
        </w:rPr>
        <w:t>对</w:t>
      </w:r>
      <w:r>
        <w:rPr>
          <w:rFonts w:hint="eastAsia" w:ascii="仿宋_GB2312" w:eastAsia="仿宋_GB2312"/>
          <w:bCs/>
          <w:sz w:val="32"/>
          <w:szCs w:val="32"/>
          <w:highlight w:val="none"/>
          <w:lang w:val="en-US" w:eastAsia="zh-CN"/>
        </w:rPr>
        <w:t>其检验行为的</w:t>
      </w:r>
      <w:r>
        <w:rPr>
          <w:rFonts w:hint="eastAsia" w:ascii="仿宋_GB2312" w:hAnsi="Times New Roman" w:eastAsia="仿宋_GB2312"/>
          <w:bCs/>
          <w:sz w:val="32"/>
          <w:szCs w:val="32"/>
          <w:highlight w:val="none"/>
          <w:lang w:val="en-US" w:eastAsia="zh-CN"/>
        </w:rPr>
        <w:t>公正性</w:t>
      </w:r>
      <w:r>
        <w:rPr>
          <w:rFonts w:hint="eastAsia" w:ascii="仿宋_GB2312" w:eastAsia="仿宋_GB2312"/>
          <w:bCs/>
          <w:sz w:val="32"/>
          <w:szCs w:val="32"/>
          <w:highlight w:val="none"/>
          <w:lang w:val="en-US" w:eastAsia="zh-CN"/>
        </w:rPr>
        <w:t>作出</w:t>
      </w:r>
      <w:r>
        <w:rPr>
          <w:rFonts w:hint="eastAsia" w:ascii="仿宋_GB2312" w:hAnsi="Times New Roman" w:eastAsia="仿宋_GB2312"/>
          <w:bCs/>
          <w:sz w:val="32"/>
          <w:szCs w:val="32"/>
          <w:highlight w:val="none"/>
          <w:lang w:val="en-US" w:eastAsia="zh-CN"/>
        </w:rPr>
        <w:t>承诺</w:t>
      </w:r>
      <w:r>
        <w:rPr>
          <w:rFonts w:hint="eastAsia" w:ascii="仿宋_GB2312" w:eastAsia="仿宋_GB2312"/>
          <w:bCs/>
          <w:sz w:val="32"/>
          <w:szCs w:val="32"/>
          <w:highlight w:val="none"/>
          <w:lang w:val="en-US" w:eastAsia="zh-CN"/>
        </w:rPr>
        <w:t>，</w:t>
      </w:r>
      <w:r>
        <w:rPr>
          <w:rFonts w:hint="eastAsia" w:ascii="仿宋_GB2312" w:eastAsia="仿宋_GB2312"/>
          <w:b w:val="0"/>
          <w:bCs/>
          <w:sz w:val="32"/>
          <w:szCs w:val="32"/>
          <w:highlight w:val="none"/>
          <w:lang w:eastAsia="zh-CN"/>
        </w:rPr>
        <w:t>检验机构</w:t>
      </w:r>
      <w:r>
        <w:rPr>
          <w:rFonts w:hint="eastAsia" w:ascii="仿宋_GB2312" w:eastAsia="仿宋_GB2312"/>
          <w:bCs/>
          <w:sz w:val="32"/>
          <w:szCs w:val="32"/>
          <w:highlight w:val="none"/>
          <w:lang w:eastAsia="zh-CN"/>
        </w:rPr>
        <w:t>不得</w:t>
      </w:r>
      <w:r>
        <w:rPr>
          <w:rFonts w:hint="eastAsia" w:ascii="仿宋_GB2312" w:eastAsia="仿宋_GB2312"/>
          <w:bCs/>
          <w:sz w:val="32"/>
          <w:szCs w:val="32"/>
          <w:highlight w:val="none"/>
        </w:rPr>
        <w:t>从事检验对象的设计、生产、供应、安装、采购、使用或维护</w:t>
      </w:r>
      <w:r>
        <w:rPr>
          <w:rFonts w:hint="eastAsia" w:ascii="仿宋_GB2312" w:eastAsia="仿宋_GB2312"/>
          <w:bCs/>
          <w:sz w:val="32"/>
          <w:szCs w:val="32"/>
          <w:highlight w:val="none"/>
          <w:lang w:eastAsia="zh-CN"/>
        </w:rPr>
        <w:t>等活动</w:t>
      </w:r>
      <w:r>
        <w:rPr>
          <w:rFonts w:hint="eastAsia" w:ascii="仿宋_GB2312" w:eastAsia="仿宋_GB2312"/>
          <w:bCs/>
          <w:sz w:val="32"/>
          <w:szCs w:val="32"/>
          <w:highlight w:val="none"/>
        </w:rPr>
        <w:t>。</w:t>
      </w:r>
      <w:r>
        <w:rPr>
          <w:rFonts w:hint="eastAsia" w:ascii="仿宋_GB2312" w:hAnsi="Times New Roman" w:eastAsia="仿宋_GB2312"/>
          <w:bCs/>
          <w:sz w:val="32"/>
          <w:szCs w:val="32"/>
          <w:highlight w:val="none"/>
          <w:lang w:val="en-US" w:eastAsia="zh-CN"/>
        </w:rPr>
        <w:t>如果检验机构识别出</w:t>
      </w:r>
      <w:r>
        <w:rPr>
          <w:rFonts w:hint="eastAsia" w:ascii="仿宋_GB2312" w:eastAsia="仿宋_GB2312"/>
          <w:bCs/>
          <w:sz w:val="32"/>
          <w:szCs w:val="32"/>
          <w:highlight w:val="none"/>
          <w:lang w:val="en-US" w:eastAsia="zh-CN"/>
        </w:rPr>
        <w:t>存在</w:t>
      </w:r>
      <w:r>
        <w:rPr>
          <w:rFonts w:hint="eastAsia" w:ascii="仿宋_GB2312" w:hAnsi="Times New Roman" w:eastAsia="仿宋_GB2312"/>
          <w:bCs/>
          <w:sz w:val="32"/>
          <w:szCs w:val="32"/>
          <w:highlight w:val="none"/>
          <w:lang w:val="en-US" w:eastAsia="zh-CN"/>
        </w:rPr>
        <w:t>公正性的风险，应能</w:t>
      </w:r>
      <w:r>
        <w:rPr>
          <w:rFonts w:hint="eastAsia" w:ascii="仿宋_GB2312" w:eastAsia="仿宋_GB2312"/>
          <w:bCs/>
          <w:sz w:val="32"/>
          <w:szCs w:val="32"/>
          <w:highlight w:val="none"/>
          <w:lang w:val="en-US" w:eastAsia="zh-CN"/>
        </w:rPr>
        <w:t>将</w:t>
      </w:r>
      <w:r>
        <w:rPr>
          <w:rFonts w:hint="eastAsia" w:ascii="仿宋_GB2312" w:hAnsi="Times New Roman" w:eastAsia="仿宋_GB2312"/>
          <w:bCs/>
          <w:sz w:val="32"/>
          <w:szCs w:val="32"/>
          <w:highlight w:val="none"/>
          <w:lang w:val="en-US" w:eastAsia="zh-CN"/>
        </w:rPr>
        <w:t>其</w:t>
      </w:r>
      <w:r>
        <w:rPr>
          <w:rFonts w:hint="eastAsia" w:ascii="仿宋_GB2312" w:eastAsia="仿宋_GB2312"/>
          <w:bCs/>
          <w:sz w:val="32"/>
          <w:szCs w:val="32"/>
          <w:highlight w:val="none"/>
          <w:lang w:val="en-US" w:eastAsia="zh-CN"/>
        </w:rPr>
        <w:t>影响</w:t>
      </w:r>
      <w:r>
        <w:rPr>
          <w:rFonts w:hint="eastAsia" w:ascii="仿宋_GB2312" w:hAnsi="Times New Roman" w:eastAsia="仿宋_GB2312"/>
          <w:bCs/>
          <w:sz w:val="32"/>
          <w:szCs w:val="32"/>
          <w:highlight w:val="none"/>
          <w:lang w:val="en-US" w:eastAsia="zh-CN"/>
        </w:rPr>
        <w:t>消除或将此类风险降至最低。</w:t>
      </w:r>
    </w:p>
    <w:p>
      <w:pPr>
        <w:spacing w:line="594" w:lineRule="exact"/>
        <w:ind w:firstLine="640" w:firstLineChars="200"/>
        <w:rPr>
          <w:rFonts w:hint="eastAsia" w:ascii="仿宋_GB2312" w:eastAsia="仿宋_GB2312"/>
          <w:bCs/>
          <w:sz w:val="32"/>
          <w:szCs w:val="32"/>
          <w:highlight w:val="none"/>
        </w:rPr>
      </w:pPr>
      <w:r>
        <w:rPr>
          <w:rFonts w:hint="eastAsia" w:ascii="黑体" w:hAnsi="黑体" w:eastAsia="黑体"/>
          <w:bCs/>
          <w:sz w:val="32"/>
          <w:szCs w:val="32"/>
          <w:highlight w:val="none"/>
        </w:rPr>
        <w:t>第</w:t>
      </w:r>
      <w:r>
        <w:rPr>
          <w:rFonts w:hint="eastAsia" w:ascii="黑体" w:hAnsi="黑体" w:eastAsia="黑体"/>
          <w:bCs/>
          <w:sz w:val="32"/>
          <w:szCs w:val="32"/>
          <w:highlight w:val="none"/>
          <w:lang w:val="en-US" w:eastAsia="zh-CN"/>
        </w:rPr>
        <w:t>六</w:t>
      </w:r>
      <w:r>
        <w:rPr>
          <w:rFonts w:hint="eastAsia" w:ascii="黑体" w:hAnsi="黑体" w:eastAsia="黑体"/>
          <w:bCs/>
          <w:sz w:val="32"/>
          <w:szCs w:val="32"/>
          <w:highlight w:val="none"/>
        </w:rPr>
        <w:t>条</w:t>
      </w:r>
      <w:r>
        <w:rPr>
          <w:rFonts w:hint="eastAsia" w:ascii="黑体" w:hAnsi="黑体" w:eastAsia="黑体"/>
          <w:bCs/>
          <w:sz w:val="32"/>
          <w:szCs w:val="32"/>
          <w:highlight w:val="none"/>
          <w:lang w:val="en-US" w:eastAsia="zh-CN"/>
        </w:rPr>
        <w:t xml:space="preserve">  </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lang w:val="en-US" w:eastAsia="zh-CN"/>
          <w14:textFill>
            <w14:solidFill>
              <w14:schemeClr w14:val="tx1"/>
            </w14:solidFill>
          </w14:textFill>
        </w:rPr>
        <w:t>应急要求</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_GB2312" w:eastAsia="仿宋_GB2312"/>
          <w:bCs/>
          <w:sz w:val="32"/>
          <w:szCs w:val="32"/>
          <w:highlight w:val="none"/>
        </w:rPr>
        <w:t>检验过程中，如遇突发事件，应有应急预案</w:t>
      </w:r>
      <w:r>
        <w:rPr>
          <w:rFonts w:hint="eastAsia" w:ascii="仿宋_GB2312" w:eastAsia="仿宋_GB2312"/>
          <w:bCs/>
          <w:sz w:val="32"/>
          <w:szCs w:val="32"/>
          <w:highlight w:val="none"/>
          <w:lang w:eastAsia="zh-CN"/>
        </w:rPr>
        <w:t>。</w:t>
      </w:r>
      <w:r>
        <w:rPr>
          <w:rFonts w:hint="eastAsia" w:ascii="仿宋_GB2312" w:eastAsia="仿宋_GB2312"/>
          <w:bCs/>
          <w:sz w:val="32"/>
          <w:szCs w:val="32"/>
          <w:highlight w:val="none"/>
          <w:lang w:val="en-US" w:eastAsia="zh-CN"/>
        </w:rPr>
        <w:t>发现被检对象不符合法定要求或强制性标准，可能存在严重危害环境或公共安全的情形，在保证安全的前提下，应立即向市场监督管理部门或海关部门报告</w:t>
      </w:r>
      <w:r>
        <w:rPr>
          <w:rFonts w:hint="eastAsia" w:ascii="仿宋_GB2312" w:eastAsia="仿宋_GB2312"/>
          <w:bCs/>
          <w:sz w:val="32"/>
          <w:szCs w:val="32"/>
          <w:highlight w:val="none"/>
        </w:rPr>
        <w:t>。</w:t>
      </w:r>
    </w:p>
    <w:p>
      <w:pPr>
        <w:spacing w:line="594" w:lineRule="exact"/>
        <w:ind w:firstLine="640" w:firstLineChars="200"/>
        <w:rPr>
          <w:rFonts w:hint="eastAsia" w:ascii="仿宋_GB2312" w:eastAsia="仿宋_GB2312"/>
          <w:b w:val="0"/>
          <w:bCs w:val="0"/>
          <w:sz w:val="32"/>
          <w:szCs w:val="32"/>
          <w:highlight w:val="none"/>
          <w:lang w:eastAsia="zh-CN"/>
        </w:rPr>
      </w:pPr>
      <w:r>
        <w:rPr>
          <w:rFonts w:hint="eastAsia" w:ascii="黑体" w:hAnsi="黑体" w:eastAsia="黑体"/>
          <w:bCs/>
          <w:sz w:val="32"/>
          <w:szCs w:val="32"/>
          <w:highlight w:val="none"/>
        </w:rPr>
        <w:t>第</w:t>
      </w:r>
      <w:r>
        <w:rPr>
          <w:rFonts w:hint="eastAsia" w:ascii="黑体" w:hAnsi="黑体" w:eastAsia="黑体"/>
          <w:bCs/>
          <w:sz w:val="32"/>
          <w:szCs w:val="32"/>
          <w:highlight w:val="none"/>
          <w:lang w:val="en-US" w:eastAsia="zh-CN"/>
        </w:rPr>
        <w:t>七</w:t>
      </w:r>
      <w:r>
        <w:rPr>
          <w:rFonts w:hint="eastAsia" w:ascii="黑体" w:hAnsi="黑体" w:eastAsia="黑体"/>
          <w:bCs/>
          <w:sz w:val="32"/>
          <w:szCs w:val="32"/>
          <w:highlight w:val="none"/>
        </w:rPr>
        <w:t>条</w:t>
      </w:r>
      <w:r>
        <w:rPr>
          <w:rFonts w:hint="eastAsia" w:ascii="仿宋_GB2312" w:eastAsia="仿宋_GB2312"/>
          <w:b/>
          <w:bCs/>
          <w:sz w:val="32"/>
          <w:szCs w:val="32"/>
          <w:highlight w:val="none"/>
        </w:rPr>
        <w:t>　</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lang w:val="en-US" w:eastAsia="zh-CN"/>
          <w14:textFill>
            <w14:solidFill>
              <w14:schemeClr w14:val="tx1"/>
            </w14:solidFill>
          </w14:textFill>
        </w:rPr>
        <w:t>人员要求</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_GB2312" w:eastAsia="仿宋_GB2312"/>
          <w:b w:val="0"/>
          <w:bCs w:val="0"/>
          <w:sz w:val="32"/>
          <w:szCs w:val="32"/>
          <w:highlight w:val="none"/>
          <w:lang w:eastAsia="zh-CN"/>
        </w:rPr>
        <w:t>检验机构</w:t>
      </w:r>
      <w:r>
        <w:rPr>
          <w:rFonts w:hint="eastAsia" w:ascii="仿宋_GB2312" w:eastAsia="仿宋_GB2312"/>
          <w:b w:val="0"/>
          <w:bCs w:val="0"/>
          <w:sz w:val="32"/>
          <w:szCs w:val="32"/>
          <w:highlight w:val="none"/>
        </w:rPr>
        <w:t>应建立和保持人员管理程序</w:t>
      </w:r>
      <w:r>
        <w:rPr>
          <w:rFonts w:hint="eastAsia" w:ascii="仿宋_GB2312" w:eastAsia="仿宋_GB2312"/>
          <w:b w:val="0"/>
          <w:bCs w:val="0"/>
          <w:sz w:val="32"/>
          <w:szCs w:val="32"/>
          <w:highlight w:val="none"/>
          <w:lang w:eastAsia="zh-CN"/>
        </w:rPr>
        <w:t>。明确不同检验项目特殊的身体条件要求和不同岗位检验员授权的工作范围，</w:t>
      </w:r>
      <w:r>
        <w:rPr>
          <w:rFonts w:hint="eastAsia" w:ascii="仿宋_GB2312" w:eastAsia="仿宋_GB2312"/>
          <w:b w:val="0"/>
          <w:bCs w:val="0"/>
          <w:sz w:val="32"/>
          <w:szCs w:val="32"/>
          <w:highlight w:val="none"/>
          <w:lang w:val="en-US" w:eastAsia="zh-CN"/>
        </w:rPr>
        <w:t>确保检验的公正性和独立性</w:t>
      </w:r>
      <w:r>
        <w:rPr>
          <w:rFonts w:hint="eastAsia" w:ascii="仿宋_GB2312" w:eastAsia="仿宋_GB2312"/>
          <w:b w:val="0"/>
          <w:bCs w:val="0"/>
          <w:sz w:val="32"/>
          <w:szCs w:val="32"/>
          <w:highlight w:val="none"/>
          <w:lang w:eastAsia="zh-CN"/>
        </w:rPr>
        <w:t>。</w:t>
      </w:r>
    </w:p>
    <w:p>
      <w:pPr>
        <w:spacing w:line="594"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eastAsia="zh-CN"/>
        </w:rPr>
        <w:t>检验机构</w:t>
      </w:r>
      <w:r>
        <w:rPr>
          <w:rFonts w:hint="eastAsia" w:eastAsia="仿宋_GB2312"/>
          <w:bCs/>
          <w:sz w:val="32"/>
          <w:szCs w:val="32"/>
          <w:highlight w:val="none"/>
        </w:rPr>
        <w:t>的</w:t>
      </w:r>
      <w:r>
        <w:rPr>
          <w:rFonts w:hint="eastAsia" w:eastAsia="仿宋_GB2312"/>
          <w:bCs/>
          <w:sz w:val="32"/>
          <w:szCs w:val="32"/>
          <w:highlight w:val="none"/>
          <w:lang w:eastAsia="zh-CN"/>
        </w:rPr>
        <w:t>检验</w:t>
      </w:r>
      <w:r>
        <w:rPr>
          <w:rFonts w:hint="eastAsia" w:eastAsia="仿宋_GB2312"/>
          <w:bCs/>
          <w:sz w:val="32"/>
          <w:szCs w:val="32"/>
          <w:highlight w:val="none"/>
        </w:rPr>
        <w:t>员应具备与</w:t>
      </w:r>
      <w:r>
        <w:rPr>
          <w:rFonts w:hint="eastAsia" w:eastAsia="仿宋_GB2312"/>
          <w:bCs/>
          <w:sz w:val="32"/>
          <w:szCs w:val="32"/>
          <w:highlight w:val="none"/>
          <w:lang w:val="en-US" w:eastAsia="zh-CN"/>
        </w:rPr>
        <w:t>其</w:t>
      </w:r>
      <w:r>
        <w:rPr>
          <w:rFonts w:hint="eastAsia" w:eastAsia="仿宋_GB2312"/>
          <w:bCs/>
          <w:sz w:val="32"/>
          <w:szCs w:val="32"/>
          <w:highlight w:val="none"/>
        </w:rPr>
        <w:t>检验相适当的资格、</w:t>
      </w:r>
      <w:r>
        <w:rPr>
          <w:rFonts w:hint="eastAsia" w:eastAsia="仿宋_GB2312"/>
          <w:bCs/>
          <w:sz w:val="32"/>
          <w:szCs w:val="32"/>
          <w:highlight w:val="none"/>
          <w:lang w:val="en-US" w:eastAsia="zh-CN"/>
        </w:rPr>
        <w:t>经验和培训</w:t>
      </w:r>
      <w:r>
        <w:rPr>
          <w:rFonts w:hint="eastAsia" w:eastAsia="仿宋_GB2312"/>
          <w:bCs/>
          <w:sz w:val="32"/>
          <w:szCs w:val="32"/>
          <w:highlight w:val="none"/>
          <w:lang w:eastAsia="zh-CN"/>
        </w:rPr>
        <w:t>，应</w:t>
      </w:r>
      <w:r>
        <w:rPr>
          <w:rFonts w:hint="eastAsia" w:ascii="仿宋_GB2312" w:eastAsia="仿宋_GB2312"/>
          <w:b w:val="0"/>
          <w:bCs w:val="0"/>
          <w:sz w:val="32"/>
          <w:szCs w:val="32"/>
          <w:highlight w:val="none"/>
        </w:rPr>
        <w:t>对每一位检验员的每一项检验能力进行</w:t>
      </w:r>
      <w:r>
        <w:rPr>
          <w:rFonts w:hint="eastAsia" w:ascii="仿宋_GB2312" w:eastAsia="仿宋_GB2312"/>
          <w:b w:val="0"/>
          <w:bCs w:val="0"/>
          <w:sz w:val="32"/>
          <w:szCs w:val="32"/>
          <w:highlight w:val="none"/>
          <w:lang w:val="en-US" w:eastAsia="zh-CN"/>
        </w:rPr>
        <w:t>持续</w:t>
      </w:r>
      <w:r>
        <w:rPr>
          <w:rFonts w:hint="eastAsia" w:ascii="仿宋_GB2312" w:eastAsia="仿宋_GB2312"/>
          <w:b w:val="0"/>
          <w:bCs w:val="0"/>
          <w:sz w:val="32"/>
          <w:szCs w:val="32"/>
          <w:highlight w:val="none"/>
        </w:rPr>
        <w:t>确认</w:t>
      </w:r>
      <w:r>
        <w:rPr>
          <w:rFonts w:hint="eastAsia" w:ascii="仿宋_GB2312" w:eastAsia="仿宋_GB2312"/>
          <w:b w:val="0"/>
          <w:bCs w:val="0"/>
          <w:sz w:val="32"/>
          <w:szCs w:val="32"/>
          <w:highlight w:val="none"/>
          <w:lang w:eastAsia="zh-CN"/>
        </w:rPr>
        <w:t>，</w:t>
      </w:r>
      <w:r>
        <w:rPr>
          <w:rFonts w:hint="eastAsia" w:ascii="仿宋_GB2312" w:eastAsia="仿宋_GB2312"/>
          <w:b w:val="0"/>
          <w:bCs w:val="0"/>
          <w:sz w:val="32"/>
          <w:szCs w:val="32"/>
          <w:highlight w:val="none"/>
        </w:rPr>
        <w:t>确保人员的录用、培训、考核、授权</w:t>
      </w:r>
      <w:r>
        <w:rPr>
          <w:rFonts w:hint="eastAsia" w:ascii="仿宋_GB2312" w:eastAsia="仿宋_GB2312"/>
          <w:b w:val="0"/>
          <w:bCs w:val="0"/>
          <w:sz w:val="32"/>
          <w:szCs w:val="32"/>
          <w:highlight w:val="none"/>
          <w:lang w:eastAsia="zh-CN"/>
        </w:rPr>
        <w:t>、</w:t>
      </w:r>
      <w:r>
        <w:rPr>
          <w:rFonts w:hint="eastAsia" w:ascii="仿宋_GB2312" w:eastAsia="仿宋_GB2312"/>
          <w:b w:val="0"/>
          <w:bCs w:val="0"/>
          <w:sz w:val="32"/>
          <w:szCs w:val="32"/>
          <w:highlight w:val="none"/>
        </w:rPr>
        <w:t>监督等按照程序进行，并保留相关记录。</w:t>
      </w:r>
      <w:r>
        <w:rPr>
          <w:rFonts w:hint="eastAsia" w:ascii="仿宋_GB2312" w:eastAsia="仿宋_GB2312"/>
          <w:b w:val="0"/>
          <w:bCs w:val="0"/>
          <w:sz w:val="32"/>
          <w:szCs w:val="32"/>
          <w:highlight w:val="none"/>
          <w:lang w:val="en-US" w:eastAsia="zh-CN"/>
        </w:rPr>
        <w:t xml:space="preserve">    </w:t>
      </w:r>
    </w:p>
    <w:p>
      <w:pPr>
        <w:spacing w:line="594" w:lineRule="exact"/>
        <w:ind w:firstLine="640" w:firstLineChars="200"/>
        <w:rPr>
          <w:rFonts w:hint="eastAsia" w:ascii="仿宋_GB2312" w:eastAsia="仿宋_GB2312"/>
          <w:bCs/>
          <w:sz w:val="32"/>
          <w:szCs w:val="32"/>
          <w:highlight w:val="none"/>
          <w:lang w:val="en-US" w:eastAsia="zh-CN"/>
        </w:rPr>
      </w:pPr>
      <w:r>
        <w:rPr>
          <w:rFonts w:hint="eastAsia" w:eastAsia="仿宋_GB2312"/>
          <w:bCs/>
          <w:sz w:val="32"/>
          <w:szCs w:val="32"/>
          <w:highlight w:val="none"/>
        </w:rPr>
        <w:t>法律法规对特种设备、危险品及包装检验等对人员检验资格有特殊要求的，应符合相关要求。</w:t>
      </w:r>
    </w:p>
    <w:p>
      <w:pPr>
        <w:numPr>
          <w:ilvl w:val="0"/>
          <w:numId w:val="0"/>
        </w:numPr>
        <w:spacing w:line="594" w:lineRule="exact"/>
        <w:ind w:firstLine="640" w:firstLineChars="200"/>
        <w:jc w:val="left"/>
        <w:rPr>
          <w:rFonts w:hint="eastAsia" w:eastAsia="仿宋_GB2312"/>
          <w:bCs/>
          <w:sz w:val="32"/>
          <w:szCs w:val="32"/>
          <w:highlight w:val="none"/>
        </w:rPr>
      </w:pPr>
      <w:r>
        <w:rPr>
          <w:rFonts w:hint="eastAsia" w:ascii="黑体" w:hAnsi="黑体" w:eastAsia="黑体"/>
          <w:bCs/>
          <w:sz w:val="32"/>
          <w:szCs w:val="32"/>
          <w:highlight w:val="none"/>
          <w:lang w:val="en-US" w:eastAsia="zh-CN"/>
        </w:rPr>
        <w:t xml:space="preserve">第八条 </w:t>
      </w:r>
      <w:r>
        <w:rPr>
          <w:rFonts w:hint="eastAsia" w:ascii="黑体" w:hAnsi="黑体" w:eastAsia="黑体"/>
          <w:bCs/>
          <w:sz w:val="32"/>
          <w:szCs w:val="32"/>
          <w:highlight w:val="none"/>
        </w:rPr>
        <w:t>【</w:t>
      </w:r>
      <w:r>
        <w:rPr>
          <w:rFonts w:hint="eastAsia" w:ascii="黑体" w:hAnsi="黑体" w:eastAsia="黑体"/>
          <w:bCs/>
          <w:sz w:val="32"/>
          <w:szCs w:val="32"/>
          <w:highlight w:val="none"/>
          <w:lang w:val="en-US" w:eastAsia="zh-CN"/>
        </w:rPr>
        <w:t>人员监督</w:t>
      </w:r>
      <w:r>
        <w:rPr>
          <w:rFonts w:hint="eastAsia" w:ascii="黑体" w:hAnsi="黑体" w:eastAsia="黑体"/>
          <w:bCs/>
          <w:sz w:val="32"/>
          <w:szCs w:val="32"/>
          <w:highlight w:val="none"/>
        </w:rPr>
        <w:t>】</w:t>
      </w:r>
      <w:r>
        <w:rPr>
          <w:rFonts w:hint="eastAsia" w:ascii="仿宋_GB2312" w:eastAsia="仿宋_GB2312"/>
          <w:b w:val="0"/>
          <w:bCs w:val="0"/>
          <w:color w:val="auto"/>
          <w:sz w:val="32"/>
          <w:szCs w:val="32"/>
          <w:highlight w:val="none"/>
          <w:lang w:val="en-US" w:eastAsia="zh-CN"/>
        </w:rPr>
        <w:t>检验机构应</w:t>
      </w:r>
      <w:r>
        <w:rPr>
          <w:rFonts w:hint="eastAsia" w:ascii="仿宋_GB2312" w:eastAsia="仿宋_GB2312"/>
          <w:b w:val="0"/>
          <w:bCs w:val="0"/>
          <w:sz w:val="32"/>
          <w:szCs w:val="32"/>
          <w:highlight w:val="none"/>
          <w:lang w:val="en-US" w:eastAsia="zh-CN"/>
        </w:rPr>
        <w:t>有</w:t>
      </w:r>
      <w:r>
        <w:rPr>
          <w:rFonts w:hint="eastAsia" w:eastAsia="仿宋_GB2312"/>
          <w:bCs/>
          <w:sz w:val="32"/>
          <w:szCs w:val="32"/>
          <w:highlight w:val="none"/>
        </w:rPr>
        <w:t>熟悉检验方法和程序的人员</w:t>
      </w:r>
      <w:r>
        <w:rPr>
          <w:rFonts w:hint="eastAsia" w:eastAsia="仿宋_GB2312"/>
          <w:bCs/>
          <w:sz w:val="32"/>
          <w:szCs w:val="32"/>
          <w:highlight w:val="none"/>
          <w:lang w:eastAsia="zh-CN"/>
        </w:rPr>
        <w:t>作为监督员，对</w:t>
      </w:r>
      <w:r>
        <w:rPr>
          <w:rFonts w:hint="eastAsia" w:eastAsia="仿宋_GB2312"/>
          <w:bCs/>
          <w:sz w:val="32"/>
          <w:szCs w:val="32"/>
          <w:highlight w:val="none"/>
        </w:rPr>
        <w:t>检验人员以及其他涉及检验活动的人员</w:t>
      </w:r>
      <w:r>
        <w:rPr>
          <w:rFonts w:hint="eastAsia" w:eastAsia="仿宋_GB2312"/>
          <w:bCs/>
          <w:sz w:val="32"/>
          <w:szCs w:val="32"/>
          <w:highlight w:val="none"/>
          <w:lang w:val="en-US" w:eastAsia="zh-Hans"/>
        </w:rPr>
        <w:t>应进行监督</w:t>
      </w:r>
      <w:r>
        <w:rPr>
          <w:rFonts w:hint="eastAsia" w:eastAsia="仿宋_GB2312"/>
          <w:bCs/>
          <w:sz w:val="32"/>
          <w:szCs w:val="32"/>
          <w:highlight w:val="none"/>
        </w:rPr>
        <w:t>，以确保检验活动符合要求。监督</w:t>
      </w:r>
      <w:r>
        <w:rPr>
          <w:rFonts w:hint="eastAsia" w:eastAsia="仿宋_GB2312"/>
          <w:bCs/>
          <w:sz w:val="32"/>
          <w:szCs w:val="32"/>
          <w:highlight w:val="none"/>
          <w:lang w:val="en-US" w:eastAsia="zh-CN"/>
        </w:rPr>
        <w:t>应</w:t>
      </w:r>
      <w:r>
        <w:rPr>
          <w:rFonts w:hint="eastAsia" w:eastAsia="仿宋_GB2312"/>
          <w:bCs/>
          <w:sz w:val="32"/>
          <w:szCs w:val="32"/>
          <w:highlight w:val="none"/>
        </w:rPr>
        <w:t>基于检验活动的特性，可包括下列方法</w:t>
      </w:r>
      <w:r>
        <w:rPr>
          <w:rFonts w:hint="eastAsia" w:eastAsia="仿宋_GB2312"/>
          <w:bCs/>
          <w:sz w:val="32"/>
          <w:szCs w:val="32"/>
          <w:highlight w:val="none"/>
          <w:lang w:val="en-US" w:eastAsia="zh-CN"/>
        </w:rPr>
        <w:t>或其</w:t>
      </w:r>
      <w:r>
        <w:rPr>
          <w:rFonts w:hint="eastAsia" w:eastAsia="仿宋_GB2312"/>
          <w:bCs/>
          <w:sz w:val="32"/>
          <w:szCs w:val="32"/>
          <w:highlight w:val="none"/>
        </w:rPr>
        <w:t>组合，如现场观察、报告复核、面谈、模拟检验以及其他评价被监督人员表现的方法。</w:t>
      </w:r>
    </w:p>
    <w:p>
      <w:pPr>
        <w:numPr>
          <w:ilvl w:val="0"/>
          <w:numId w:val="0"/>
        </w:numPr>
        <w:spacing w:line="594" w:lineRule="exact"/>
        <w:ind w:firstLine="640" w:firstLineChars="200"/>
        <w:rPr>
          <w:rFonts w:hint="eastAsia" w:eastAsia="仿宋_GB2312"/>
          <w:bCs/>
          <w:sz w:val="32"/>
          <w:szCs w:val="32"/>
          <w:highlight w:val="none"/>
          <w:lang w:val="en-US" w:eastAsia="zh-CN"/>
        </w:rPr>
      </w:pPr>
      <w:r>
        <w:rPr>
          <w:rFonts w:hint="eastAsia" w:eastAsia="仿宋_GB2312"/>
          <w:bCs/>
          <w:sz w:val="32"/>
          <w:szCs w:val="32"/>
          <w:highlight w:val="none"/>
        </w:rPr>
        <w:t>当</w:t>
      </w:r>
      <w:r>
        <w:rPr>
          <w:rFonts w:hint="eastAsia" w:eastAsia="仿宋_GB2312"/>
          <w:bCs/>
          <w:sz w:val="32"/>
          <w:szCs w:val="32"/>
          <w:highlight w:val="none"/>
          <w:lang w:val="en-US" w:eastAsia="zh-CN"/>
        </w:rPr>
        <w:t>一个</w:t>
      </w:r>
      <w:r>
        <w:rPr>
          <w:rFonts w:hint="eastAsia" w:eastAsia="仿宋_GB2312"/>
          <w:bCs/>
          <w:sz w:val="32"/>
          <w:szCs w:val="32"/>
          <w:highlight w:val="none"/>
        </w:rPr>
        <w:t>检验领域仅有一名具备能力的</w:t>
      </w:r>
      <w:r>
        <w:rPr>
          <w:rFonts w:hint="eastAsia" w:eastAsia="仿宋_GB2312"/>
          <w:bCs/>
          <w:sz w:val="32"/>
          <w:szCs w:val="32"/>
          <w:highlight w:val="none"/>
          <w:lang w:val="en-US" w:eastAsia="zh-CN"/>
        </w:rPr>
        <w:t>检验</w:t>
      </w:r>
      <w:r>
        <w:rPr>
          <w:rFonts w:hint="eastAsia" w:eastAsia="仿宋_GB2312"/>
          <w:bCs/>
          <w:sz w:val="32"/>
          <w:szCs w:val="32"/>
          <w:highlight w:val="none"/>
        </w:rPr>
        <w:t>人员</w:t>
      </w:r>
      <w:r>
        <w:rPr>
          <w:rFonts w:hint="eastAsia" w:eastAsia="仿宋_GB2312"/>
          <w:bCs/>
          <w:sz w:val="32"/>
          <w:szCs w:val="32"/>
          <w:highlight w:val="none"/>
          <w:lang w:val="en-US" w:eastAsia="zh-CN"/>
        </w:rPr>
        <w:t>时</w:t>
      </w:r>
      <w:r>
        <w:rPr>
          <w:rFonts w:hint="eastAsia" w:eastAsia="仿宋_GB2312"/>
          <w:bCs/>
          <w:sz w:val="32"/>
          <w:szCs w:val="32"/>
          <w:highlight w:val="none"/>
        </w:rPr>
        <w:t>，无法进行内部现场观察</w:t>
      </w:r>
      <w:r>
        <w:rPr>
          <w:rFonts w:hint="eastAsia" w:eastAsia="仿宋_GB2312"/>
          <w:bCs/>
          <w:sz w:val="32"/>
          <w:szCs w:val="32"/>
          <w:highlight w:val="none"/>
          <w:lang w:val="en-US" w:eastAsia="zh-CN"/>
        </w:rPr>
        <w:t>时</w:t>
      </w:r>
      <w:r>
        <w:rPr>
          <w:rFonts w:hint="eastAsia" w:eastAsia="仿宋_GB2312"/>
          <w:bCs/>
          <w:sz w:val="32"/>
          <w:szCs w:val="32"/>
          <w:highlight w:val="none"/>
        </w:rPr>
        <w:t>，检验机构应安排外部现场观察，</w:t>
      </w:r>
      <w:r>
        <w:rPr>
          <w:rFonts w:hint="eastAsia" w:eastAsia="仿宋_GB2312"/>
          <w:bCs/>
          <w:sz w:val="32"/>
          <w:szCs w:val="32"/>
          <w:highlight w:val="none"/>
          <w:lang w:val="en-US" w:eastAsia="zh-CN"/>
        </w:rPr>
        <w:t>若</w:t>
      </w:r>
      <w:r>
        <w:rPr>
          <w:rFonts w:hint="eastAsia" w:eastAsia="仿宋_GB2312"/>
          <w:bCs/>
          <w:sz w:val="32"/>
          <w:szCs w:val="32"/>
          <w:highlight w:val="none"/>
        </w:rPr>
        <w:t>有</w:t>
      </w:r>
      <w:r>
        <w:rPr>
          <w:rFonts w:hint="eastAsia" w:eastAsia="仿宋_GB2312"/>
          <w:bCs/>
          <w:sz w:val="32"/>
          <w:szCs w:val="32"/>
          <w:highlight w:val="none"/>
          <w:lang w:val="en-US" w:eastAsia="zh-CN"/>
        </w:rPr>
        <w:t>充足</w:t>
      </w:r>
      <w:r>
        <w:rPr>
          <w:rFonts w:hint="eastAsia" w:eastAsia="仿宋_GB2312"/>
          <w:bCs/>
          <w:sz w:val="32"/>
          <w:szCs w:val="32"/>
          <w:highlight w:val="none"/>
        </w:rPr>
        <w:t>支持性证据表明该检验员是持续胜任的</w:t>
      </w:r>
      <w:r>
        <w:rPr>
          <w:rFonts w:hint="eastAsia" w:eastAsia="仿宋_GB2312"/>
          <w:bCs/>
          <w:sz w:val="32"/>
          <w:szCs w:val="32"/>
          <w:highlight w:val="none"/>
          <w:lang w:eastAsia="zh-CN"/>
        </w:rPr>
        <w:t>，</w:t>
      </w:r>
      <w:r>
        <w:rPr>
          <w:rFonts w:hint="eastAsia" w:eastAsia="仿宋_GB2312"/>
          <w:bCs/>
          <w:sz w:val="32"/>
          <w:szCs w:val="32"/>
          <w:highlight w:val="none"/>
          <w:lang w:val="en-US" w:eastAsia="zh-CN"/>
        </w:rPr>
        <w:t>可不安排外部现场观察。</w:t>
      </w:r>
    </w:p>
    <w:p>
      <w:pPr>
        <w:numPr>
          <w:ilvl w:val="0"/>
          <w:numId w:val="0"/>
        </w:numPr>
        <w:spacing w:line="594" w:lineRule="exact"/>
        <w:ind w:firstLine="640" w:firstLineChars="200"/>
        <w:jc w:val="both"/>
        <w:rPr>
          <w:rFonts w:hint="eastAsia" w:ascii="仿宋_GB2312" w:eastAsia="仿宋_GB2312"/>
          <w:bCs/>
          <w:color w:val="auto"/>
          <w:sz w:val="32"/>
          <w:szCs w:val="32"/>
          <w:highlight w:val="none"/>
          <w:lang w:eastAsia="zh-CN"/>
        </w:rPr>
      </w:pPr>
      <w:r>
        <w:rPr>
          <w:rFonts w:hint="eastAsia" w:ascii="黑体" w:hAnsi="黑体" w:eastAsia="黑体"/>
          <w:bCs/>
          <w:sz w:val="32"/>
          <w:szCs w:val="32"/>
          <w:highlight w:val="none"/>
        </w:rPr>
        <w:t>第</w:t>
      </w:r>
      <w:r>
        <w:rPr>
          <w:rFonts w:hint="eastAsia" w:ascii="黑体" w:hAnsi="黑体" w:eastAsia="黑体"/>
          <w:bCs/>
          <w:sz w:val="32"/>
          <w:szCs w:val="32"/>
          <w:highlight w:val="none"/>
          <w:lang w:val="en-US" w:eastAsia="zh-CN"/>
        </w:rPr>
        <w:t>九</w:t>
      </w:r>
      <w:r>
        <w:rPr>
          <w:rFonts w:hint="eastAsia" w:ascii="黑体" w:hAnsi="黑体" w:eastAsia="黑体"/>
          <w:bCs/>
          <w:sz w:val="32"/>
          <w:szCs w:val="32"/>
          <w:highlight w:val="none"/>
        </w:rPr>
        <w:t>条</w:t>
      </w:r>
      <w:r>
        <w:rPr>
          <w:rFonts w:hint="eastAsia" w:ascii="仿宋_GB2312" w:eastAsia="仿宋_GB2312"/>
          <w:b/>
          <w:bCs/>
          <w:sz w:val="32"/>
          <w:szCs w:val="32"/>
          <w:highlight w:val="none"/>
        </w:rPr>
        <w:t>　</w:t>
      </w:r>
      <w:r>
        <w:rPr>
          <w:rFonts w:hint="eastAsia" w:ascii="黑体" w:hAnsi="黑体" w:eastAsia="黑体" w:cs="黑体"/>
          <w:b/>
          <w:color w:val="000000" w:themeColor="text1"/>
          <w:sz w:val="32"/>
          <w:szCs w:val="32"/>
          <w:highlight w:val="none"/>
          <w14:textFill>
            <w14:solidFill>
              <w14:schemeClr w14:val="tx1"/>
            </w14:solidFill>
          </w14:textFill>
        </w:rPr>
        <w:t>【</w:t>
      </w:r>
      <w:r>
        <w:rPr>
          <w:rFonts w:hint="eastAsia" w:ascii="黑体" w:hAnsi="黑体" w:eastAsia="黑体" w:cs="黑体"/>
          <w:bCs/>
          <w:sz w:val="32"/>
          <w:szCs w:val="32"/>
          <w:highlight w:val="none"/>
          <w:lang w:val="en-US" w:eastAsia="zh-CN"/>
        </w:rPr>
        <w:t>安全</w:t>
      </w:r>
      <w:r>
        <w:rPr>
          <w:rFonts w:hint="eastAsia" w:ascii="黑体" w:hAnsi="黑体" w:eastAsia="黑体" w:cs="黑体"/>
          <w:bCs/>
          <w:sz w:val="32"/>
          <w:szCs w:val="32"/>
          <w:highlight w:val="none"/>
        </w:rPr>
        <w:t>要求</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b w:val="0"/>
          <w:bCs/>
          <w:color w:val="000000" w:themeColor="text1"/>
          <w:sz w:val="32"/>
          <w:szCs w:val="32"/>
          <w:highlight w:val="none"/>
          <w14:textFill>
            <w14:solidFill>
              <w14:schemeClr w14:val="tx1"/>
            </w14:solidFill>
          </w14:textFill>
        </w:rPr>
        <w:t>检验机构应有保障人员安全和设施安全的程序</w:t>
      </w:r>
      <w:r>
        <w:rPr>
          <w:rFonts w:hint="eastAsia" w:ascii="仿宋" w:hAnsi="仿宋" w:eastAsia="仿宋"/>
          <w:b w:val="0"/>
          <w:bCs/>
          <w:color w:val="000000" w:themeColor="text1"/>
          <w:sz w:val="32"/>
          <w:szCs w:val="32"/>
          <w:highlight w:val="none"/>
          <w:lang w:eastAsia="zh-CN"/>
          <w14:textFill>
            <w14:solidFill>
              <w14:schemeClr w14:val="tx1"/>
            </w14:solidFill>
          </w14:textFill>
        </w:rPr>
        <w:t>，</w:t>
      </w:r>
      <w:r>
        <w:rPr>
          <w:rFonts w:hint="eastAsia" w:ascii="仿宋" w:hAnsi="仿宋" w:eastAsia="仿宋"/>
          <w:b w:val="0"/>
          <w:bCs/>
          <w:color w:val="000000" w:themeColor="text1"/>
          <w:sz w:val="32"/>
          <w:szCs w:val="32"/>
          <w:highlight w:val="none"/>
          <w14:textFill>
            <w14:solidFill>
              <w14:schemeClr w14:val="tx1"/>
            </w14:solidFill>
          </w14:textFill>
        </w:rPr>
        <w:t>在</w:t>
      </w:r>
      <w:r>
        <w:rPr>
          <w:rFonts w:hint="eastAsia" w:ascii="仿宋" w:hAnsi="仿宋" w:eastAsia="仿宋"/>
          <w:b w:val="0"/>
          <w:bCs/>
          <w:color w:val="000000" w:themeColor="text1"/>
          <w:sz w:val="32"/>
          <w:szCs w:val="32"/>
          <w:highlight w:val="none"/>
          <w:lang w:val="en-US" w:eastAsia="zh-CN"/>
          <w14:textFill>
            <w14:solidFill>
              <w14:schemeClr w14:val="tx1"/>
            </w14:solidFill>
          </w14:textFill>
        </w:rPr>
        <w:t>保障</w:t>
      </w:r>
      <w:r>
        <w:rPr>
          <w:rFonts w:hint="eastAsia" w:ascii="仿宋" w:hAnsi="仿宋" w:eastAsia="仿宋"/>
          <w:b w:val="0"/>
          <w:bCs/>
          <w:color w:val="000000" w:themeColor="text1"/>
          <w:sz w:val="32"/>
          <w:szCs w:val="32"/>
          <w:highlight w:val="none"/>
          <w14:textFill>
            <w14:solidFill>
              <w14:schemeClr w14:val="tx1"/>
            </w14:solidFill>
          </w14:textFill>
        </w:rPr>
        <w:t>安全条件下实施检验</w:t>
      </w:r>
      <w:r>
        <w:rPr>
          <w:rFonts w:hint="eastAsia" w:ascii="仿宋" w:hAnsi="仿宋" w:eastAsia="仿宋"/>
          <w:b w:val="0"/>
          <w:bCs/>
          <w:color w:val="000000" w:themeColor="text1"/>
          <w:sz w:val="32"/>
          <w:szCs w:val="32"/>
          <w:highlight w:val="none"/>
          <w:lang w:val="en-US" w:eastAsia="zh-CN"/>
          <w14:textFill>
            <w14:solidFill>
              <w14:schemeClr w14:val="tx1"/>
            </w14:solidFill>
          </w14:textFill>
        </w:rPr>
        <w:t>活动</w:t>
      </w:r>
      <w:r>
        <w:rPr>
          <w:rFonts w:hint="eastAsia" w:ascii="仿宋" w:hAnsi="仿宋" w:eastAsia="仿宋"/>
          <w:b w:val="0"/>
          <w:bCs/>
          <w:color w:val="000000" w:themeColor="text1"/>
          <w:sz w:val="32"/>
          <w:szCs w:val="32"/>
          <w:highlight w:val="none"/>
          <w14:textFill>
            <w14:solidFill>
              <w14:schemeClr w14:val="tx1"/>
            </w14:solidFill>
          </w14:textFill>
        </w:rPr>
        <w:t>。</w:t>
      </w:r>
      <w:r>
        <w:rPr>
          <w:rFonts w:hint="eastAsia" w:ascii="仿宋_GB2312" w:eastAsia="仿宋_GB2312"/>
          <w:bCs/>
          <w:sz w:val="32"/>
          <w:szCs w:val="32"/>
          <w:highlight w:val="none"/>
          <w:lang w:eastAsia="zh-CN"/>
        </w:rPr>
        <w:t>如需在辐射、高空、高温、粉尘、噪音、易燃、易爆、腐蚀、强烈刺激性气体挥发空间等有害、危险环境下作业，应根据场地的有关安全规定、危险货物的安全数据单等要求选择合适的防护措施，</w:t>
      </w:r>
      <w:r>
        <w:rPr>
          <w:rFonts w:hint="eastAsia" w:ascii="仿宋_GB2312" w:eastAsia="仿宋_GB2312"/>
          <w:bCs/>
          <w:sz w:val="32"/>
          <w:szCs w:val="32"/>
          <w:highlight w:val="none"/>
          <w:lang w:val="en-US" w:eastAsia="zh-CN"/>
        </w:rPr>
        <w:t>检验员</w:t>
      </w:r>
      <w:r>
        <w:rPr>
          <w:rFonts w:hint="eastAsia" w:ascii="仿宋_GB2312" w:eastAsia="仿宋_GB2312"/>
          <w:bCs/>
          <w:sz w:val="32"/>
          <w:szCs w:val="32"/>
          <w:highlight w:val="none"/>
          <w:lang w:eastAsia="zh-CN"/>
        </w:rPr>
        <w:t>防止眼睛、皮肤、呼吸系统、生殖系统等受到伤害，同时采取有效措施，防止爆炸、泄漏、辐射等安全事故。危险品检验使用的仪表和器具，应符合防火、防爆、防静电、防辐射等安全要求。</w:t>
      </w:r>
    </w:p>
    <w:p>
      <w:pPr>
        <w:numPr>
          <w:ilvl w:val="0"/>
          <w:numId w:val="0"/>
        </w:numPr>
        <w:spacing w:line="594" w:lineRule="exact"/>
        <w:ind w:firstLine="640" w:firstLineChars="200"/>
        <w:jc w:val="both"/>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检验过程产生的有毒有害物质和废弃物应按照国家环境保护要求进行回收或控制，防止其危害环境和人身安全。检验机构应对影响检验质量的区域以及出于健康安全防护和环境保护需要隔离的区域的进入和使用加以控制；应采取措施将不相容的区域进行有效隔离, 以防止交叉污染。</w:t>
      </w:r>
    </w:p>
    <w:p>
      <w:pPr>
        <w:numPr>
          <w:ilvl w:val="0"/>
          <w:numId w:val="0"/>
        </w:numPr>
        <w:spacing w:line="594" w:lineRule="exact"/>
        <w:ind w:firstLine="640" w:firstLineChars="200"/>
        <w:rPr>
          <w:rFonts w:hint="eastAsia" w:ascii="仿宋_GB2312" w:eastAsia="仿宋_GB2312"/>
          <w:bCs/>
          <w:sz w:val="32"/>
          <w:szCs w:val="32"/>
          <w:highlight w:val="none"/>
          <w:lang w:eastAsia="zh-CN"/>
        </w:rPr>
      </w:pPr>
      <w:r>
        <w:rPr>
          <w:rFonts w:hint="eastAsia" w:ascii="黑体" w:hAnsi="黑体" w:eastAsia="黑体"/>
          <w:bCs/>
          <w:sz w:val="32"/>
          <w:szCs w:val="32"/>
          <w:highlight w:val="none"/>
        </w:rPr>
        <w:t>第</w:t>
      </w:r>
      <w:r>
        <w:rPr>
          <w:rFonts w:hint="eastAsia" w:ascii="黑体" w:hAnsi="黑体" w:eastAsia="黑体"/>
          <w:bCs/>
          <w:sz w:val="32"/>
          <w:szCs w:val="32"/>
          <w:highlight w:val="none"/>
          <w:lang w:val="en-US" w:eastAsia="zh-CN"/>
        </w:rPr>
        <w:t>十</w:t>
      </w:r>
      <w:r>
        <w:rPr>
          <w:rFonts w:hint="eastAsia" w:ascii="黑体" w:hAnsi="黑体" w:eastAsia="黑体"/>
          <w:bCs/>
          <w:sz w:val="32"/>
          <w:szCs w:val="32"/>
          <w:highlight w:val="none"/>
        </w:rPr>
        <w:t>条</w:t>
      </w:r>
      <w:r>
        <w:rPr>
          <w:rFonts w:hint="eastAsia" w:ascii="仿宋_GB2312" w:eastAsia="仿宋_GB2312"/>
          <w:b/>
          <w:bCs/>
          <w:sz w:val="32"/>
          <w:szCs w:val="32"/>
          <w:highlight w:val="none"/>
        </w:rPr>
        <w:t>　</w:t>
      </w:r>
      <w:r>
        <w:rPr>
          <w:rFonts w:hint="eastAsia" w:ascii="黑体" w:hAnsi="黑体" w:eastAsia="黑体" w:cs="黑体"/>
          <w:b/>
          <w:color w:val="000000" w:themeColor="text1"/>
          <w:sz w:val="32"/>
          <w:szCs w:val="32"/>
          <w:highlight w:val="none"/>
          <w14:textFill>
            <w14:solidFill>
              <w14:schemeClr w14:val="tx1"/>
            </w14:solidFill>
          </w14:textFill>
        </w:rPr>
        <w:t>【</w:t>
      </w:r>
      <w:r>
        <w:rPr>
          <w:rFonts w:hint="eastAsia" w:ascii="黑体" w:hAnsi="黑体" w:eastAsia="黑体" w:cs="黑体"/>
          <w:bCs/>
          <w:sz w:val="32"/>
          <w:szCs w:val="32"/>
          <w:highlight w:val="none"/>
          <w:lang w:val="en-US" w:eastAsia="zh-CN"/>
        </w:rPr>
        <w:t>工作场所</w:t>
      </w:r>
      <w:r>
        <w:rPr>
          <w:rFonts w:hint="eastAsia" w:ascii="黑体" w:hAnsi="黑体" w:eastAsia="黑体" w:cs="黑体"/>
          <w:b/>
          <w:color w:val="000000" w:themeColor="text1"/>
          <w:sz w:val="32"/>
          <w:szCs w:val="32"/>
          <w:highlight w:val="none"/>
          <w14:textFill>
            <w14:solidFill>
              <w14:schemeClr w14:val="tx1"/>
            </w14:solidFill>
          </w14:textFill>
        </w:rPr>
        <w:t>】</w:t>
      </w:r>
      <w:r>
        <w:rPr>
          <w:rFonts w:hint="eastAsia" w:ascii="仿宋_GB2312" w:eastAsia="仿宋_GB2312"/>
          <w:bCs/>
          <w:sz w:val="32"/>
          <w:szCs w:val="32"/>
          <w:highlight w:val="none"/>
          <w:lang w:eastAsia="zh-CN"/>
        </w:rPr>
        <w:t>检验机构应具有与检验工作相适应的工作场所。检验机构应制定环境管理程序，覆盖固定设施、固定设施以外的场所、临时或移动设施、客户设施的场所。对</w:t>
      </w:r>
      <w:r>
        <w:rPr>
          <w:rFonts w:hint="eastAsia" w:ascii="仿宋_GB2312" w:eastAsia="仿宋_GB2312"/>
          <w:bCs/>
          <w:sz w:val="32"/>
          <w:szCs w:val="32"/>
          <w:highlight w:val="none"/>
          <w:lang w:val="en-US" w:eastAsia="zh-CN"/>
        </w:rPr>
        <w:t>不同</w:t>
      </w:r>
      <w:r>
        <w:rPr>
          <w:rFonts w:hint="eastAsia" w:ascii="仿宋_GB2312" w:eastAsia="仿宋_GB2312"/>
          <w:bCs/>
          <w:sz w:val="32"/>
          <w:szCs w:val="32"/>
          <w:highlight w:val="none"/>
          <w:lang w:eastAsia="zh-CN"/>
        </w:rPr>
        <w:t>环境因素（包括室内作业环境因素和露天作业环境因素）</w:t>
      </w:r>
      <w:r>
        <w:rPr>
          <w:rFonts w:hint="eastAsia" w:ascii="仿宋_GB2312" w:eastAsia="仿宋_GB2312"/>
          <w:bCs/>
          <w:sz w:val="32"/>
          <w:szCs w:val="32"/>
          <w:highlight w:val="none"/>
          <w:lang w:val="en-US" w:eastAsia="zh-CN"/>
        </w:rPr>
        <w:t>的</w:t>
      </w:r>
      <w:r>
        <w:rPr>
          <w:rFonts w:hint="eastAsia" w:ascii="仿宋_GB2312" w:eastAsia="仿宋_GB2312"/>
          <w:bCs/>
          <w:sz w:val="32"/>
          <w:szCs w:val="32"/>
          <w:highlight w:val="none"/>
          <w:lang w:eastAsia="zh-CN"/>
        </w:rPr>
        <w:t>选择、管理和控制，</w:t>
      </w:r>
      <w:r>
        <w:rPr>
          <w:rFonts w:hint="eastAsia" w:ascii="仿宋_GB2312" w:eastAsia="仿宋_GB2312"/>
          <w:bCs/>
          <w:sz w:val="32"/>
          <w:szCs w:val="32"/>
          <w:highlight w:val="none"/>
          <w:lang w:val="en-US" w:eastAsia="zh-CN"/>
        </w:rPr>
        <w:t>应</w:t>
      </w:r>
      <w:r>
        <w:rPr>
          <w:rFonts w:hint="eastAsia" w:ascii="仿宋_GB2312" w:eastAsia="仿宋_GB2312"/>
          <w:bCs/>
          <w:sz w:val="32"/>
          <w:szCs w:val="32"/>
          <w:highlight w:val="none"/>
          <w:lang w:eastAsia="zh-CN"/>
        </w:rPr>
        <w:t>确保其满足检验工作</w:t>
      </w:r>
      <w:r>
        <w:rPr>
          <w:rFonts w:hint="eastAsia" w:ascii="仿宋_GB2312" w:eastAsia="仿宋_GB2312"/>
          <w:bCs/>
          <w:sz w:val="32"/>
          <w:szCs w:val="32"/>
          <w:highlight w:val="none"/>
          <w:lang w:val="en-US" w:eastAsia="zh-CN"/>
        </w:rPr>
        <w:t>的</w:t>
      </w:r>
      <w:r>
        <w:rPr>
          <w:rFonts w:hint="eastAsia" w:ascii="仿宋_GB2312" w:eastAsia="仿宋_GB2312"/>
          <w:bCs/>
          <w:sz w:val="32"/>
          <w:szCs w:val="32"/>
          <w:highlight w:val="none"/>
          <w:lang w:eastAsia="zh-CN"/>
        </w:rPr>
        <w:t>需要。</w:t>
      </w:r>
    </w:p>
    <w:p>
      <w:pPr>
        <w:numPr>
          <w:ilvl w:val="0"/>
          <w:numId w:val="0"/>
        </w:numPr>
        <w:spacing w:line="594" w:lineRule="exact"/>
        <w:ind w:firstLine="640" w:firstLineChars="200"/>
        <w:rPr>
          <w:rFonts w:hint="eastAsia" w:ascii="仿宋_GB2312" w:eastAsia="仿宋_GB2312"/>
          <w:bCs/>
          <w:sz w:val="32"/>
          <w:szCs w:val="32"/>
          <w:highlight w:val="none"/>
          <w:lang w:eastAsia="zh-CN"/>
        </w:rPr>
      </w:pPr>
      <w:r>
        <w:rPr>
          <w:rFonts w:hint="eastAsia" w:ascii="黑体" w:hAnsi="黑体" w:eastAsia="黑体"/>
          <w:bCs/>
          <w:sz w:val="32"/>
          <w:szCs w:val="32"/>
          <w:highlight w:val="none"/>
        </w:rPr>
        <w:t>第</w:t>
      </w:r>
      <w:r>
        <w:rPr>
          <w:rFonts w:hint="eastAsia" w:ascii="黑体" w:hAnsi="黑体" w:eastAsia="黑体"/>
          <w:bCs/>
          <w:sz w:val="32"/>
          <w:szCs w:val="32"/>
          <w:highlight w:val="none"/>
          <w:lang w:val="en-US" w:eastAsia="zh-CN"/>
        </w:rPr>
        <w:t>十一</w:t>
      </w:r>
      <w:r>
        <w:rPr>
          <w:rFonts w:hint="eastAsia" w:ascii="黑体" w:hAnsi="黑体" w:eastAsia="黑体"/>
          <w:bCs/>
          <w:sz w:val="32"/>
          <w:szCs w:val="32"/>
          <w:highlight w:val="none"/>
        </w:rPr>
        <w:t>条</w:t>
      </w:r>
      <w:r>
        <w:rPr>
          <w:rFonts w:hint="eastAsia" w:ascii="仿宋_GB2312" w:eastAsia="仿宋_GB2312"/>
          <w:b/>
          <w:bCs/>
          <w:sz w:val="32"/>
          <w:szCs w:val="32"/>
          <w:highlight w:val="none"/>
        </w:rPr>
        <w:t>　</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黑体" w:hAnsi="黑体" w:eastAsia="黑体" w:cs="黑体"/>
          <w:bCs/>
          <w:sz w:val="32"/>
          <w:szCs w:val="32"/>
          <w:highlight w:val="none"/>
          <w:lang w:val="en-US" w:eastAsia="zh-CN"/>
        </w:rPr>
        <w:t>设备设施</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b w:val="0"/>
          <w:bCs/>
          <w:color w:val="000000" w:themeColor="text1"/>
          <w:sz w:val="32"/>
          <w:szCs w:val="32"/>
          <w:highlight w:val="none"/>
          <w14:textFill>
            <w14:solidFill>
              <w14:schemeClr w14:val="tx1"/>
            </w14:solidFill>
          </w14:textFill>
        </w:rPr>
        <w:t>检验机构应具有可获得的、适宜的、充足的设施和设备，以安全的方式开展与检验活动。</w:t>
      </w:r>
      <w:r>
        <w:rPr>
          <w:rFonts w:hint="eastAsia" w:ascii="仿宋_GB2312" w:eastAsia="仿宋_GB2312"/>
          <w:bCs/>
          <w:sz w:val="32"/>
          <w:szCs w:val="32"/>
          <w:highlight w:val="none"/>
          <w:lang w:eastAsia="zh-CN"/>
        </w:rPr>
        <w:t>确保设备设施的配置、运输、存放、标识、校准、核查、使用和维护等工作按照程序进行，并保留相关记录。</w:t>
      </w:r>
      <w:r>
        <w:rPr>
          <w:rFonts w:hint="eastAsia" w:ascii="仿宋_GB2312" w:eastAsia="仿宋_GB2312"/>
          <w:bCs/>
          <w:sz w:val="32"/>
          <w:szCs w:val="32"/>
          <w:highlight w:val="none"/>
          <w:lang w:val="en-US" w:eastAsia="zh-CN"/>
        </w:rPr>
        <w:t>若</w:t>
      </w:r>
      <w:r>
        <w:rPr>
          <w:rFonts w:hint="eastAsia" w:ascii="仿宋_GB2312" w:eastAsia="仿宋_GB2312"/>
          <w:bCs/>
          <w:sz w:val="32"/>
          <w:szCs w:val="32"/>
          <w:highlight w:val="none"/>
          <w:lang w:eastAsia="zh-CN"/>
        </w:rPr>
        <w:t>发现问题，应及时取证、确认。</w:t>
      </w:r>
    </w:p>
    <w:p>
      <w:pPr>
        <w:numPr>
          <w:ilvl w:val="0"/>
          <w:numId w:val="0"/>
        </w:numPr>
        <w:spacing w:line="594" w:lineRule="exact"/>
        <w:ind w:firstLine="640" w:firstLineChars="200"/>
        <w:jc w:val="left"/>
        <w:rPr>
          <w:rFonts w:hint="eastAsia" w:ascii="仿宋_GB2312" w:eastAsia="仿宋_GB2312"/>
          <w:bCs/>
          <w:sz w:val="32"/>
          <w:szCs w:val="32"/>
          <w:highlight w:val="none"/>
        </w:rPr>
      </w:pPr>
      <w:r>
        <w:rPr>
          <w:rFonts w:hint="eastAsia" w:ascii="仿宋_GB2312" w:hAnsi="Times New Roman" w:eastAsia="仿宋_GB2312"/>
          <w:b w:val="0"/>
          <w:bCs/>
          <w:sz w:val="32"/>
          <w:szCs w:val="32"/>
          <w:highlight w:val="none"/>
          <w:lang w:val="en-US" w:eastAsia="zh-CN"/>
        </w:rPr>
        <w:t>检验机构应确保设施和设备用于预期用途时的持续适宜性。</w:t>
      </w:r>
      <w:r>
        <w:rPr>
          <w:rFonts w:hint="eastAsia" w:ascii="仿宋_GB2312" w:hAnsi="Times New Roman" w:eastAsia="仿宋_GB2312"/>
          <w:bCs/>
          <w:sz w:val="32"/>
          <w:szCs w:val="32"/>
          <w:highlight w:val="none"/>
          <w:lang w:val="en-US" w:eastAsia="zh-CN"/>
        </w:rPr>
        <w:t xml:space="preserve"> </w:t>
      </w:r>
      <w:r>
        <w:rPr>
          <w:rFonts w:hint="eastAsia" w:ascii="仿宋_GB2312" w:eastAsia="仿宋_GB2312"/>
          <w:bCs/>
          <w:sz w:val="32"/>
          <w:szCs w:val="32"/>
          <w:highlight w:val="none"/>
        </w:rPr>
        <w:t>检验所用设备的适用性和校准状态的责任，无论设备是否为</w:t>
      </w:r>
      <w:r>
        <w:rPr>
          <w:rFonts w:hint="eastAsia" w:ascii="仿宋_GB2312" w:eastAsia="仿宋_GB2312"/>
          <w:bCs/>
          <w:sz w:val="32"/>
          <w:szCs w:val="32"/>
          <w:highlight w:val="none"/>
          <w:lang w:eastAsia="zh-CN"/>
        </w:rPr>
        <w:t>检验机构</w:t>
      </w:r>
      <w:r>
        <w:rPr>
          <w:rFonts w:hint="eastAsia" w:ascii="仿宋_GB2312" w:eastAsia="仿宋_GB2312"/>
          <w:bCs/>
          <w:sz w:val="32"/>
          <w:szCs w:val="32"/>
          <w:highlight w:val="none"/>
        </w:rPr>
        <w:t>拥有，均应由</w:t>
      </w:r>
      <w:r>
        <w:rPr>
          <w:rFonts w:hint="eastAsia" w:ascii="仿宋_GB2312" w:eastAsia="仿宋_GB2312"/>
          <w:bCs/>
          <w:sz w:val="32"/>
          <w:szCs w:val="32"/>
          <w:highlight w:val="none"/>
          <w:lang w:eastAsia="zh-CN"/>
        </w:rPr>
        <w:t>检验机构</w:t>
      </w:r>
      <w:r>
        <w:rPr>
          <w:rFonts w:hint="eastAsia" w:ascii="仿宋_GB2312" w:eastAsia="仿宋_GB2312"/>
          <w:bCs/>
          <w:sz w:val="32"/>
          <w:szCs w:val="32"/>
          <w:highlight w:val="none"/>
        </w:rPr>
        <w:t>独立承担。</w:t>
      </w:r>
      <w:r>
        <w:rPr>
          <w:rFonts w:hint="eastAsia" w:ascii="仿宋_GB2312" w:eastAsia="仿宋_GB2312"/>
          <w:b w:val="0"/>
          <w:bCs w:val="0"/>
          <w:color w:val="auto"/>
          <w:sz w:val="32"/>
          <w:szCs w:val="32"/>
          <w:highlight w:val="none"/>
          <w:lang w:val="en-US" w:eastAsia="zh-CN"/>
        </w:rPr>
        <w:t>设备设施的</w:t>
      </w:r>
      <w:r>
        <w:rPr>
          <w:rFonts w:hint="eastAsia" w:ascii="仿宋_GB2312" w:eastAsia="仿宋_GB2312"/>
          <w:bCs/>
          <w:color w:val="auto"/>
          <w:sz w:val="32"/>
          <w:szCs w:val="32"/>
          <w:highlight w:val="none"/>
          <w:lang w:val="en-US" w:eastAsia="zh-CN"/>
        </w:rPr>
        <w:t>持续适宜性可通过目视检验、功能核查、再校准来确认。</w:t>
      </w:r>
    </w:p>
    <w:p>
      <w:pPr>
        <w:numPr>
          <w:ilvl w:val="0"/>
          <w:numId w:val="0"/>
        </w:numPr>
        <w:spacing w:line="594" w:lineRule="exact"/>
        <w:ind w:firstLine="640" w:firstLineChars="200"/>
        <w:jc w:val="left"/>
        <w:rPr>
          <w:rFonts w:hint="eastAsia" w:ascii="仿宋_GB2312" w:eastAsia="仿宋_GB2312"/>
          <w:bCs/>
          <w:sz w:val="32"/>
          <w:szCs w:val="32"/>
          <w:highlight w:val="none"/>
        </w:rPr>
      </w:pPr>
      <w:r>
        <w:rPr>
          <w:rFonts w:hint="eastAsia" w:ascii="仿宋_GB2312" w:eastAsia="仿宋_GB2312"/>
          <w:bCs/>
          <w:sz w:val="32"/>
          <w:szCs w:val="32"/>
          <w:highlight w:val="none"/>
          <w:lang w:eastAsia="zh-CN"/>
        </w:rPr>
        <w:t>检验机构</w:t>
      </w:r>
      <w:r>
        <w:rPr>
          <w:rFonts w:hint="eastAsia" w:ascii="仿宋_GB2312" w:eastAsia="仿宋_GB2312"/>
          <w:bCs/>
          <w:sz w:val="32"/>
          <w:szCs w:val="32"/>
          <w:highlight w:val="none"/>
        </w:rPr>
        <w:t>应对用于检验活动的特定设备设施</w:t>
      </w:r>
      <w:r>
        <w:rPr>
          <w:rFonts w:hint="eastAsia" w:ascii="仿宋_GB2312" w:eastAsia="仿宋_GB2312"/>
          <w:bCs/>
          <w:sz w:val="32"/>
          <w:szCs w:val="32"/>
          <w:highlight w:val="none"/>
          <w:lang w:val="en-US" w:eastAsia="zh-CN"/>
        </w:rPr>
        <w:t>的管理</w:t>
      </w:r>
      <w:r>
        <w:rPr>
          <w:rFonts w:hint="eastAsia" w:ascii="仿宋_GB2312" w:eastAsia="仿宋_GB2312"/>
          <w:bCs/>
          <w:sz w:val="32"/>
          <w:szCs w:val="32"/>
          <w:highlight w:val="none"/>
        </w:rPr>
        <w:t>有规定</w:t>
      </w:r>
      <w:r>
        <w:rPr>
          <w:rFonts w:hint="eastAsia" w:ascii="仿宋_GB2312" w:eastAsia="仿宋_GB2312"/>
          <w:bCs/>
          <w:sz w:val="32"/>
          <w:szCs w:val="32"/>
          <w:highlight w:val="none"/>
          <w:lang w:eastAsia="zh-CN"/>
        </w:rPr>
        <w:t>，</w:t>
      </w:r>
      <w:r>
        <w:rPr>
          <w:rFonts w:hint="eastAsia" w:ascii="仿宋_GB2312" w:eastAsia="仿宋_GB2312"/>
          <w:bCs/>
          <w:sz w:val="32"/>
          <w:szCs w:val="32"/>
          <w:highlight w:val="none"/>
        </w:rPr>
        <w:t>界定</w:t>
      </w:r>
      <w:r>
        <w:rPr>
          <w:rFonts w:hint="eastAsia" w:ascii="仿宋_GB2312" w:eastAsia="仿宋_GB2312"/>
          <w:bCs/>
          <w:sz w:val="32"/>
          <w:szCs w:val="32"/>
          <w:highlight w:val="none"/>
          <w:lang w:val="en-US" w:eastAsia="zh-CN"/>
        </w:rPr>
        <w:t>和</w:t>
      </w:r>
      <w:r>
        <w:rPr>
          <w:rFonts w:hint="eastAsia" w:ascii="仿宋_GB2312" w:eastAsia="仿宋_GB2312"/>
          <w:bCs/>
          <w:sz w:val="32"/>
          <w:szCs w:val="32"/>
          <w:highlight w:val="none"/>
        </w:rPr>
        <w:t>识别所有对检验结果有显著影响的设备设施。</w:t>
      </w:r>
    </w:p>
    <w:p>
      <w:pPr>
        <w:spacing w:line="594" w:lineRule="exact"/>
        <w:ind w:firstLine="640" w:firstLineChars="200"/>
        <w:rPr>
          <w:rFonts w:hint="default" w:ascii="仿宋_GB2312" w:eastAsia="仿宋_GB2312" w:cs="Times New Roman"/>
          <w:bCs/>
          <w:kern w:val="2"/>
          <w:sz w:val="32"/>
          <w:szCs w:val="32"/>
          <w:highlight w:val="none"/>
          <w:lang w:eastAsia="zh-CN"/>
        </w:rPr>
      </w:pPr>
      <w:r>
        <w:rPr>
          <w:rFonts w:hint="eastAsia" w:ascii="黑体" w:hAnsi="黑体" w:eastAsia="黑体"/>
          <w:bCs/>
          <w:sz w:val="32"/>
          <w:szCs w:val="32"/>
          <w:highlight w:val="none"/>
        </w:rPr>
        <w:t>第</w:t>
      </w:r>
      <w:r>
        <w:rPr>
          <w:rFonts w:hint="eastAsia" w:ascii="黑体" w:hAnsi="黑体" w:eastAsia="黑体"/>
          <w:bCs/>
          <w:sz w:val="32"/>
          <w:szCs w:val="32"/>
          <w:highlight w:val="none"/>
          <w:lang w:val="en-US" w:eastAsia="zh-Hans"/>
        </w:rPr>
        <w:t>十</w:t>
      </w:r>
      <w:r>
        <w:rPr>
          <w:rFonts w:hint="eastAsia" w:ascii="黑体" w:hAnsi="黑体" w:eastAsia="黑体"/>
          <w:bCs/>
          <w:sz w:val="32"/>
          <w:szCs w:val="32"/>
          <w:highlight w:val="none"/>
          <w:lang w:val="en-US" w:eastAsia="zh-CN"/>
        </w:rPr>
        <w:t>二</w:t>
      </w:r>
      <w:r>
        <w:rPr>
          <w:rFonts w:hint="eastAsia" w:ascii="黑体" w:hAnsi="黑体" w:eastAsia="黑体"/>
          <w:bCs/>
          <w:sz w:val="32"/>
          <w:szCs w:val="32"/>
          <w:highlight w:val="none"/>
        </w:rPr>
        <w:t>条</w:t>
      </w:r>
      <w:r>
        <w:rPr>
          <w:rFonts w:hint="eastAsia" w:ascii="仿宋_GB2312" w:eastAsia="仿宋_GB2312"/>
          <w:bCs/>
          <w:sz w:val="32"/>
          <w:szCs w:val="32"/>
          <w:highlight w:val="none"/>
        </w:rPr>
        <w:t>　</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lang w:val="en-US" w:eastAsia="zh-CN"/>
          <w14:textFill>
            <w14:solidFill>
              <w14:schemeClr w14:val="tx1"/>
            </w14:solidFill>
          </w14:textFill>
        </w:rPr>
        <w:t>管理体系</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_GB2312" w:eastAsia="仿宋_GB2312"/>
          <w:bCs/>
          <w:sz w:val="32"/>
          <w:szCs w:val="32"/>
          <w:highlight w:val="none"/>
        </w:rPr>
        <w:t>检验机构的规模、</w:t>
      </w:r>
      <w:r>
        <w:rPr>
          <w:rFonts w:hint="eastAsia" w:ascii="仿宋_GB2312" w:eastAsia="仿宋_GB2312"/>
          <w:bCs/>
          <w:sz w:val="32"/>
          <w:szCs w:val="32"/>
          <w:highlight w:val="none"/>
          <w:lang w:val="en-US" w:eastAsia="zh-CN"/>
        </w:rPr>
        <w:t>组织</w:t>
      </w:r>
      <w:r>
        <w:rPr>
          <w:rFonts w:hint="eastAsia" w:ascii="仿宋_GB2312" w:eastAsia="仿宋_GB2312"/>
          <w:bCs/>
          <w:sz w:val="32"/>
          <w:szCs w:val="32"/>
          <w:highlight w:val="none"/>
        </w:rPr>
        <w:t>结构和管理，应与</w:t>
      </w:r>
      <w:r>
        <w:rPr>
          <w:rFonts w:hint="eastAsia" w:ascii="仿宋_GB2312" w:eastAsia="仿宋_GB2312"/>
          <w:bCs/>
          <w:sz w:val="32"/>
          <w:szCs w:val="32"/>
          <w:highlight w:val="none"/>
          <w:lang w:eastAsia="zh-CN"/>
        </w:rPr>
        <w:t>获批准的检验</w:t>
      </w:r>
      <w:r>
        <w:rPr>
          <w:rFonts w:hint="eastAsia" w:ascii="仿宋_GB2312" w:eastAsia="仿宋_GB2312"/>
          <w:bCs/>
          <w:sz w:val="32"/>
          <w:szCs w:val="32"/>
          <w:highlight w:val="none"/>
        </w:rPr>
        <w:t>能力相适应。</w:t>
      </w:r>
      <w:r>
        <w:rPr>
          <w:rFonts w:hint="eastAsia" w:ascii="仿宋_GB2312" w:eastAsia="仿宋_GB2312"/>
          <w:bCs/>
          <w:sz w:val="32"/>
          <w:szCs w:val="32"/>
          <w:highlight w:val="none"/>
          <w:lang w:eastAsia="zh-CN"/>
        </w:rPr>
        <w:t>检验机构应</w:t>
      </w:r>
      <w:r>
        <w:rPr>
          <w:rFonts w:hint="eastAsia" w:ascii="仿宋_GB2312" w:eastAsia="仿宋_GB2312"/>
          <w:bCs/>
          <w:sz w:val="32"/>
          <w:szCs w:val="32"/>
          <w:highlight w:val="none"/>
        </w:rPr>
        <w:t>建立</w:t>
      </w:r>
      <w:r>
        <w:rPr>
          <w:rFonts w:hint="eastAsia" w:ascii="仿宋_GB2312" w:eastAsia="仿宋_GB2312"/>
          <w:bCs/>
          <w:sz w:val="32"/>
          <w:szCs w:val="32"/>
          <w:highlight w:val="none"/>
          <w:lang w:eastAsia="zh-CN"/>
        </w:rPr>
        <w:t>、</w:t>
      </w:r>
      <w:r>
        <w:rPr>
          <w:rFonts w:hint="eastAsia" w:ascii="仿宋_GB2312" w:eastAsia="仿宋_GB2312"/>
          <w:bCs/>
          <w:sz w:val="32"/>
          <w:szCs w:val="32"/>
          <w:highlight w:val="none"/>
        </w:rPr>
        <w:t>实施</w:t>
      </w:r>
      <w:r>
        <w:rPr>
          <w:rFonts w:hint="eastAsia" w:ascii="仿宋_GB2312" w:eastAsia="仿宋_GB2312"/>
          <w:bCs/>
          <w:sz w:val="32"/>
          <w:szCs w:val="32"/>
          <w:highlight w:val="none"/>
          <w:lang w:val="en-US" w:eastAsia="zh-CN"/>
        </w:rPr>
        <w:t>和保持</w:t>
      </w:r>
      <w:r>
        <w:rPr>
          <w:rFonts w:hint="eastAsia" w:ascii="仿宋_GB2312" w:eastAsia="仿宋_GB2312"/>
          <w:bCs/>
          <w:sz w:val="32"/>
          <w:szCs w:val="32"/>
          <w:highlight w:val="none"/>
        </w:rPr>
        <w:t>与其所开展的检验活动相适应的管理体系</w:t>
      </w:r>
      <w:r>
        <w:rPr>
          <w:rFonts w:hint="eastAsia" w:ascii="仿宋_GB2312" w:eastAsia="仿宋_GB2312"/>
          <w:bCs/>
          <w:sz w:val="32"/>
          <w:szCs w:val="32"/>
          <w:highlight w:val="none"/>
          <w:lang w:eastAsia="zh-CN"/>
        </w:rPr>
        <w:t>，</w:t>
      </w:r>
      <w:r>
        <w:rPr>
          <w:rFonts w:hint="eastAsia" w:ascii="仿宋_GB2312" w:hAnsi="Times New Roman" w:eastAsia="仿宋_GB2312" w:cs="Times New Roman"/>
          <w:bCs/>
          <w:kern w:val="2"/>
          <w:sz w:val="32"/>
          <w:szCs w:val="32"/>
          <w:highlight w:val="none"/>
          <w:lang w:val="en-US" w:eastAsia="zh-CN"/>
        </w:rPr>
        <w:t>确保其有效实施和受控。检验机构</w:t>
      </w:r>
      <w:r>
        <w:rPr>
          <w:rFonts w:hint="eastAsia" w:ascii="仿宋_GB2312" w:eastAsia="仿宋_GB2312" w:cs="Times New Roman"/>
          <w:bCs/>
          <w:kern w:val="2"/>
          <w:sz w:val="32"/>
          <w:szCs w:val="32"/>
          <w:highlight w:val="none"/>
          <w:lang w:val="en-US" w:eastAsia="zh-CN"/>
        </w:rPr>
        <w:t>应</w:t>
      </w:r>
      <w:r>
        <w:rPr>
          <w:rFonts w:hint="eastAsia" w:ascii="仿宋_GB2312" w:hAnsi="Times New Roman" w:eastAsia="仿宋_GB2312" w:cs="Times New Roman"/>
          <w:bCs/>
          <w:kern w:val="2"/>
          <w:sz w:val="32"/>
          <w:szCs w:val="32"/>
          <w:highlight w:val="none"/>
          <w:lang w:val="en-US" w:eastAsia="zh-CN"/>
        </w:rPr>
        <w:t>建立独立台账，记录进出口商品检验情况</w:t>
      </w:r>
      <w:r>
        <w:rPr>
          <w:rFonts w:hint="default" w:ascii="仿宋_GB2312" w:eastAsia="仿宋_GB2312" w:cs="Times New Roman"/>
          <w:bCs/>
          <w:kern w:val="2"/>
          <w:sz w:val="32"/>
          <w:szCs w:val="32"/>
          <w:highlight w:val="none"/>
          <w:lang w:eastAsia="zh-CN"/>
        </w:rPr>
        <w:t>。</w:t>
      </w:r>
    </w:p>
    <w:p>
      <w:pPr>
        <w:spacing w:line="594" w:lineRule="exact"/>
        <w:ind w:firstLine="640" w:firstLineChars="200"/>
        <w:rPr>
          <w:rFonts w:hint="eastAsia" w:ascii="黑体" w:hAnsi="黑体" w:eastAsia="黑体" w:cs="黑体"/>
          <w:b w:val="0"/>
          <w:bCs w:val="0"/>
          <w:color w:val="auto"/>
          <w:sz w:val="32"/>
          <w:szCs w:val="32"/>
          <w:highlight w:val="none"/>
          <w:lang w:val="en-US" w:eastAsia="zh-CN"/>
        </w:rPr>
      </w:pPr>
      <w:r>
        <w:rPr>
          <w:rFonts w:hint="eastAsia" w:ascii="黑体" w:hAnsi="黑体" w:eastAsia="黑体"/>
          <w:bCs/>
          <w:color w:val="auto"/>
          <w:sz w:val="32"/>
          <w:szCs w:val="32"/>
          <w:highlight w:val="none"/>
        </w:rPr>
        <w:t>第</w:t>
      </w:r>
      <w:r>
        <w:rPr>
          <w:rFonts w:hint="eastAsia" w:ascii="黑体" w:hAnsi="黑体" w:eastAsia="黑体"/>
          <w:bCs/>
          <w:color w:val="auto"/>
          <w:sz w:val="32"/>
          <w:szCs w:val="32"/>
          <w:highlight w:val="none"/>
          <w:lang w:eastAsia="zh-CN"/>
        </w:rPr>
        <w:t>十</w:t>
      </w:r>
      <w:r>
        <w:rPr>
          <w:rFonts w:hint="eastAsia" w:ascii="黑体" w:hAnsi="黑体" w:eastAsia="黑体"/>
          <w:bCs/>
          <w:color w:val="auto"/>
          <w:sz w:val="32"/>
          <w:szCs w:val="32"/>
          <w:highlight w:val="none"/>
          <w:lang w:val="en-US" w:eastAsia="zh-CN"/>
        </w:rPr>
        <w:t>三</w:t>
      </w:r>
      <w:r>
        <w:rPr>
          <w:rFonts w:hint="eastAsia" w:ascii="黑体" w:hAnsi="黑体" w:eastAsia="黑体"/>
          <w:bCs/>
          <w:color w:val="auto"/>
          <w:sz w:val="32"/>
          <w:szCs w:val="32"/>
          <w:highlight w:val="none"/>
        </w:rPr>
        <w:t>条</w:t>
      </w:r>
      <w:r>
        <w:rPr>
          <w:rFonts w:hint="eastAsia" w:ascii="黑体" w:hAnsi="黑体" w:eastAsia="黑体"/>
          <w:bCs/>
          <w:color w:val="auto"/>
          <w:sz w:val="32"/>
          <w:szCs w:val="32"/>
          <w:highlight w:val="none"/>
          <w:lang w:val="en-US" w:eastAsia="zh-CN"/>
        </w:rPr>
        <w:t xml:space="preserve">  </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lang w:val="en-US" w:eastAsia="zh-CN"/>
          <w14:textFill>
            <w14:solidFill>
              <w14:schemeClr w14:val="tx1"/>
            </w14:solidFill>
          </w14:textFill>
        </w:rPr>
        <w:t>方法标准</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_GB2312" w:eastAsia="仿宋_GB2312"/>
          <w:b w:val="0"/>
          <w:bCs w:val="0"/>
          <w:color w:val="auto"/>
          <w:sz w:val="32"/>
          <w:szCs w:val="32"/>
          <w:highlight w:val="none"/>
          <w:lang w:eastAsia="zh-CN"/>
        </w:rPr>
        <w:t>检验机构在执行进出口商品检验活动时，应</w:t>
      </w:r>
      <w:r>
        <w:rPr>
          <w:rFonts w:hint="eastAsia" w:ascii="仿宋_GB2312" w:eastAsia="仿宋_GB2312"/>
          <w:b w:val="0"/>
          <w:bCs w:val="0"/>
          <w:color w:val="auto"/>
          <w:sz w:val="32"/>
          <w:szCs w:val="32"/>
          <w:highlight w:val="none"/>
          <w:lang w:val="en-US" w:eastAsia="zh-CN"/>
        </w:rPr>
        <w:t>遵守</w:t>
      </w:r>
      <w:r>
        <w:rPr>
          <w:rFonts w:hint="eastAsia" w:ascii="仿宋_GB2312" w:eastAsia="仿宋_GB2312"/>
          <w:b w:val="0"/>
          <w:bCs w:val="0"/>
          <w:color w:val="auto"/>
          <w:sz w:val="32"/>
          <w:szCs w:val="32"/>
          <w:highlight w:val="none"/>
          <w:lang w:eastAsia="zh-CN"/>
        </w:rPr>
        <w:t>国家现行的法律、法规、部门规章，</w:t>
      </w:r>
      <w:r>
        <w:rPr>
          <w:rFonts w:hint="eastAsia" w:ascii="仿宋_GB2312" w:eastAsia="仿宋_GB2312"/>
          <w:b w:val="0"/>
          <w:bCs w:val="0"/>
          <w:color w:val="auto"/>
          <w:sz w:val="32"/>
          <w:szCs w:val="32"/>
          <w:highlight w:val="none"/>
          <w:lang w:val="en-US" w:eastAsia="zh-CN"/>
        </w:rPr>
        <w:t>按照</w:t>
      </w:r>
      <w:r>
        <w:rPr>
          <w:rFonts w:hint="eastAsia" w:ascii="仿宋_GB2312" w:eastAsia="仿宋_GB2312"/>
          <w:bCs/>
          <w:color w:val="auto"/>
          <w:sz w:val="32"/>
          <w:szCs w:val="32"/>
          <w:highlight w:val="none"/>
          <w:lang w:val="en-US" w:eastAsia="zh-CN"/>
        </w:rPr>
        <w:t>国家标准、国际标准、行业标准、地方标准、</w:t>
      </w:r>
      <w:r>
        <w:rPr>
          <w:rFonts w:hint="eastAsia" w:ascii="仿宋_GB2312" w:eastAsia="仿宋_GB2312"/>
          <w:b w:val="0"/>
          <w:bCs w:val="0"/>
          <w:color w:val="auto"/>
          <w:sz w:val="32"/>
          <w:szCs w:val="32"/>
          <w:highlight w:val="none"/>
          <w:lang w:val="en-US" w:eastAsia="zh-CN"/>
        </w:rPr>
        <w:t>技术规范的</w:t>
      </w:r>
      <w:r>
        <w:rPr>
          <w:rFonts w:hint="eastAsia" w:ascii="仿宋_GB2312" w:eastAsia="仿宋_GB2312"/>
          <w:b w:val="0"/>
          <w:bCs w:val="0"/>
          <w:color w:val="auto"/>
          <w:sz w:val="32"/>
          <w:szCs w:val="32"/>
          <w:highlight w:val="none"/>
          <w:lang w:eastAsia="zh-CN"/>
        </w:rPr>
        <w:t>规定</w:t>
      </w:r>
      <w:r>
        <w:rPr>
          <w:rFonts w:hint="eastAsia" w:ascii="仿宋_GB2312" w:eastAsia="仿宋_GB2312"/>
          <w:b w:val="0"/>
          <w:bCs w:val="0"/>
          <w:color w:val="auto"/>
          <w:sz w:val="32"/>
          <w:szCs w:val="32"/>
          <w:highlight w:val="none"/>
          <w:lang w:val="en-US" w:eastAsia="zh-CN"/>
        </w:rPr>
        <w:t>进行</w:t>
      </w:r>
      <w:r>
        <w:rPr>
          <w:rFonts w:hint="eastAsia" w:ascii="仿宋_GB2312" w:eastAsia="仿宋_GB2312"/>
          <w:bCs/>
          <w:color w:val="auto"/>
          <w:sz w:val="32"/>
          <w:szCs w:val="32"/>
          <w:highlight w:val="none"/>
          <w:lang w:val="en-US" w:eastAsia="zh-CN"/>
        </w:rPr>
        <w:t>。</w:t>
      </w:r>
    </w:p>
    <w:p>
      <w:pPr>
        <w:spacing w:line="594" w:lineRule="exact"/>
        <w:ind w:firstLine="645"/>
        <w:rPr>
          <w:rFonts w:hint="eastAsia" w:ascii="仿宋_GB2312" w:eastAsia="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第十四条</w:t>
      </w:r>
      <w:r>
        <w:rPr>
          <w:rFonts w:hint="eastAsia" w:ascii="仿宋_GB2312" w:eastAsia="仿宋_GB2312"/>
          <w:b w:val="0"/>
          <w:bCs w:val="0"/>
          <w:color w:val="auto"/>
          <w:sz w:val="32"/>
          <w:szCs w:val="32"/>
          <w:highlight w:val="none"/>
          <w:lang w:val="en-US" w:eastAsia="zh-CN"/>
        </w:rPr>
        <w:t>　</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lang w:val="en-US" w:eastAsia="zh-CN"/>
          <w14:textFill>
            <w14:solidFill>
              <w14:schemeClr w14:val="tx1"/>
            </w14:solidFill>
          </w14:textFill>
        </w:rPr>
        <w:t>数据和信息管理</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_GB2312" w:eastAsia="仿宋_GB2312"/>
          <w:b w:val="0"/>
          <w:bCs w:val="0"/>
          <w:color w:val="auto"/>
          <w:sz w:val="32"/>
          <w:szCs w:val="32"/>
          <w:highlight w:val="none"/>
          <w:lang w:val="en-US" w:eastAsia="zh-CN"/>
        </w:rPr>
        <w:t>检验机构应及时记录检验过程中获得的观测资料和数据，以防丢失有关信息。</w:t>
      </w:r>
      <w:r>
        <w:rPr>
          <w:rFonts w:hint="eastAsia" w:ascii="仿宋_GB2312" w:eastAsia="仿宋_GB2312"/>
          <w:b w:val="0"/>
          <w:bCs w:val="0"/>
          <w:color w:val="auto"/>
          <w:sz w:val="32"/>
          <w:szCs w:val="32"/>
          <w:highlight w:val="none"/>
        </w:rPr>
        <w:t>检验报告在</w:t>
      </w:r>
      <w:r>
        <w:rPr>
          <w:rFonts w:hint="eastAsia" w:ascii="仿宋_GB2312" w:eastAsia="仿宋_GB2312"/>
          <w:b w:val="0"/>
          <w:bCs w:val="0"/>
          <w:color w:val="auto"/>
          <w:sz w:val="32"/>
          <w:szCs w:val="32"/>
          <w:highlight w:val="none"/>
          <w:lang w:eastAsia="zh-CN"/>
        </w:rPr>
        <w:t>检验机构</w:t>
      </w:r>
      <w:r>
        <w:rPr>
          <w:rFonts w:hint="eastAsia" w:ascii="仿宋_GB2312" w:eastAsia="仿宋_GB2312"/>
          <w:b w:val="0"/>
          <w:bCs w:val="0"/>
          <w:color w:val="auto"/>
          <w:sz w:val="32"/>
          <w:szCs w:val="32"/>
          <w:highlight w:val="none"/>
        </w:rPr>
        <w:t>内部应能追溯到实施该项检验的检验员</w:t>
      </w:r>
      <w:r>
        <w:rPr>
          <w:rFonts w:hint="eastAsia" w:ascii="仿宋_GB2312" w:eastAsia="仿宋_GB2312"/>
          <w:b w:val="0"/>
          <w:bCs w:val="0"/>
          <w:color w:val="auto"/>
          <w:sz w:val="32"/>
          <w:szCs w:val="32"/>
          <w:highlight w:val="none"/>
          <w:lang w:val="en-US" w:eastAsia="zh-CN"/>
        </w:rPr>
        <w:t>。检验完毕后，检验机构应将检验过程中形成的图片、影像等资料及时归档。</w:t>
      </w:r>
    </w:p>
    <w:p>
      <w:pPr>
        <w:spacing w:line="594" w:lineRule="exact"/>
        <w:ind w:firstLine="645"/>
        <w:rPr>
          <w:rFonts w:hint="default" w:ascii="仿宋_GB2312" w:eastAsia="仿宋_GB2312"/>
          <w:b w:val="0"/>
          <w:bCs w:val="0"/>
          <w:color w:val="auto"/>
          <w:sz w:val="32"/>
          <w:szCs w:val="32"/>
          <w:highlight w:val="none"/>
          <w:lang w:eastAsia="zh-Hans"/>
        </w:rPr>
      </w:pPr>
      <w:r>
        <w:rPr>
          <w:rFonts w:hint="eastAsia" w:ascii="仿宋_GB2312" w:eastAsia="仿宋_GB2312"/>
          <w:b w:val="0"/>
          <w:bCs w:val="0"/>
          <w:color w:val="auto"/>
          <w:sz w:val="32"/>
          <w:szCs w:val="32"/>
          <w:highlight w:val="none"/>
          <w:lang w:val="en-US" w:eastAsia="zh-CN"/>
        </w:rPr>
        <w:t>检验机构使用外部信息时，应验证并予以记录。当利用外部信息进行符合性判定</w:t>
      </w:r>
      <w:r>
        <w:rPr>
          <w:rFonts w:hint="eastAsia" w:ascii="仿宋_GB2312" w:eastAsia="仿宋_GB2312"/>
          <w:b w:val="0"/>
          <w:bCs w:val="0"/>
          <w:color w:val="auto"/>
          <w:sz w:val="32"/>
          <w:szCs w:val="32"/>
          <w:highlight w:val="none"/>
          <w:lang w:val="en-US" w:eastAsia="zh-Hans"/>
        </w:rPr>
        <w:t>时</w:t>
      </w:r>
      <w:r>
        <w:rPr>
          <w:rFonts w:hint="default" w:ascii="仿宋_GB2312" w:eastAsia="仿宋_GB2312"/>
          <w:b w:val="0"/>
          <w:bCs w:val="0"/>
          <w:color w:val="auto"/>
          <w:sz w:val="32"/>
          <w:szCs w:val="32"/>
          <w:highlight w:val="none"/>
          <w:lang w:eastAsia="zh-Hans"/>
        </w:rPr>
        <w:t>，</w:t>
      </w:r>
      <w:r>
        <w:rPr>
          <w:rFonts w:hint="eastAsia" w:ascii="仿宋_GB2312" w:eastAsia="仿宋_GB2312"/>
          <w:b w:val="0"/>
          <w:bCs w:val="0"/>
          <w:color w:val="auto"/>
          <w:sz w:val="32"/>
          <w:szCs w:val="32"/>
          <w:highlight w:val="none"/>
          <w:lang w:val="en-US" w:eastAsia="zh-CN"/>
        </w:rPr>
        <w:t>检验机构应</w:t>
      </w:r>
      <w:r>
        <w:rPr>
          <w:rFonts w:hint="eastAsia" w:ascii="仿宋_GB2312" w:eastAsia="仿宋_GB2312"/>
          <w:b w:val="0"/>
          <w:bCs w:val="0"/>
          <w:sz w:val="32"/>
          <w:szCs w:val="32"/>
          <w:highlight w:val="none"/>
          <w:lang w:val="en-US" w:eastAsia="zh-CN"/>
        </w:rPr>
        <w:t>验证该信息的完整性、可靠性</w:t>
      </w:r>
      <w:r>
        <w:rPr>
          <w:rFonts w:hint="eastAsia" w:ascii="仿宋_GB2312" w:eastAsia="仿宋_GB2312"/>
          <w:b w:val="0"/>
          <w:bCs w:val="0"/>
          <w:color w:val="auto"/>
          <w:sz w:val="32"/>
          <w:szCs w:val="32"/>
          <w:highlight w:val="none"/>
          <w:lang w:val="en-US" w:eastAsia="zh-CN"/>
        </w:rPr>
        <w:t>，在</w:t>
      </w:r>
      <w:r>
        <w:rPr>
          <w:rFonts w:hint="eastAsia" w:ascii="仿宋_GB2312" w:eastAsia="仿宋_GB2312"/>
          <w:b w:val="0"/>
          <w:bCs w:val="0"/>
          <w:color w:val="auto"/>
          <w:sz w:val="32"/>
          <w:szCs w:val="32"/>
          <w:highlight w:val="none"/>
          <w:lang w:val="en-US" w:eastAsia="zh-Hans"/>
        </w:rPr>
        <w:t>检验报告中应注明</w:t>
      </w:r>
      <w:r>
        <w:rPr>
          <w:rFonts w:hint="eastAsia" w:ascii="仿宋_GB2312" w:eastAsia="仿宋_GB2312"/>
          <w:b w:val="0"/>
          <w:bCs w:val="0"/>
          <w:color w:val="auto"/>
          <w:sz w:val="32"/>
          <w:szCs w:val="32"/>
          <w:highlight w:val="none"/>
          <w:lang w:val="en-US" w:eastAsia="zh-CN"/>
        </w:rPr>
        <w:t>这些</w:t>
      </w:r>
      <w:r>
        <w:rPr>
          <w:rFonts w:hint="eastAsia" w:ascii="仿宋_GB2312" w:eastAsia="仿宋_GB2312"/>
          <w:b w:val="0"/>
          <w:bCs w:val="0"/>
          <w:color w:val="auto"/>
          <w:sz w:val="32"/>
          <w:szCs w:val="32"/>
          <w:highlight w:val="none"/>
          <w:lang w:val="en-US" w:eastAsia="zh-Hans"/>
        </w:rPr>
        <w:t>外部信息</w:t>
      </w:r>
      <w:r>
        <w:rPr>
          <w:rFonts w:hint="default" w:ascii="仿宋_GB2312" w:eastAsia="仿宋_GB2312"/>
          <w:b w:val="0"/>
          <w:bCs w:val="0"/>
          <w:color w:val="auto"/>
          <w:sz w:val="32"/>
          <w:szCs w:val="32"/>
          <w:highlight w:val="none"/>
          <w:lang w:eastAsia="zh-Hans"/>
        </w:rPr>
        <w:t>。</w:t>
      </w:r>
    </w:p>
    <w:p>
      <w:pPr>
        <w:spacing w:line="594" w:lineRule="exact"/>
        <w:ind w:firstLine="645"/>
        <w:rPr>
          <w:rFonts w:hint="default" w:ascii="仿宋_GB2312" w:eastAsia="仿宋_GB2312"/>
          <w:b w:val="0"/>
          <w:bCs w:val="0"/>
          <w:color w:val="auto"/>
          <w:sz w:val="32"/>
          <w:szCs w:val="32"/>
          <w:highlight w:val="none"/>
          <w:lang w:eastAsia="zh-Hans"/>
        </w:rPr>
      </w:pPr>
      <w:r>
        <w:rPr>
          <w:rFonts w:hint="eastAsia" w:ascii="黑体" w:hAnsi="黑体" w:eastAsia="黑体"/>
          <w:bCs/>
          <w:color w:val="auto"/>
          <w:sz w:val="32"/>
          <w:szCs w:val="32"/>
          <w:highlight w:val="none"/>
        </w:rPr>
        <w:t>第</w:t>
      </w:r>
      <w:r>
        <w:rPr>
          <w:rFonts w:hint="eastAsia" w:ascii="黑体" w:hAnsi="黑体" w:eastAsia="黑体"/>
          <w:bCs/>
          <w:color w:val="auto"/>
          <w:sz w:val="32"/>
          <w:szCs w:val="32"/>
          <w:highlight w:val="none"/>
          <w:lang w:val="en-US" w:eastAsia="zh-CN"/>
        </w:rPr>
        <w:t>十五</w:t>
      </w:r>
      <w:r>
        <w:rPr>
          <w:rFonts w:hint="eastAsia" w:ascii="黑体" w:hAnsi="黑体" w:eastAsia="黑体"/>
          <w:bCs/>
          <w:color w:val="auto"/>
          <w:sz w:val="32"/>
          <w:szCs w:val="32"/>
          <w:highlight w:val="none"/>
        </w:rPr>
        <w:t>条</w:t>
      </w:r>
      <w:r>
        <w:rPr>
          <w:rFonts w:hint="eastAsia" w:ascii="黑体" w:hAnsi="黑体" w:eastAsia="黑体"/>
          <w:bCs/>
          <w:color w:val="auto"/>
          <w:sz w:val="32"/>
          <w:szCs w:val="32"/>
          <w:highlight w:val="none"/>
          <w:lang w:val="en-US" w:eastAsia="zh-CN"/>
        </w:rPr>
        <w:t xml:space="preserve">  </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lang w:val="en-US" w:eastAsia="zh-CN"/>
          <w14:textFill>
            <w14:solidFill>
              <w14:schemeClr w14:val="tx1"/>
            </w14:solidFill>
          </w14:textFill>
        </w:rPr>
        <w:t>分包管理</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_GB2312" w:eastAsia="仿宋_GB2312"/>
          <w:b w:val="0"/>
          <w:bCs w:val="0"/>
          <w:sz w:val="32"/>
          <w:szCs w:val="32"/>
          <w:highlight w:val="none"/>
          <w:lang w:val="en-US" w:eastAsia="zh-CN"/>
        </w:rPr>
        <w:t>当检验工作的一部分由分包方完成时，责任仍由检验机构承担，检验机构应在检验报告中注明分包的项目以及承担分包项目的检验机构。</w:t>
      </w:r>
    </w:p>
    <w:p>
      <w:pPr>
        <w:spacing w:line="594" w:lineRule="exact"/>
        <w:ind w:firstLine="645"/>
        <w:rPr>
          <w:rFonts w:hint="eastAsia" w:ascii="仿宋" w:hAnsi="仿宋" w:eastAsia="仿宋"/>
          <w:b w:val="0"/>
          <w:bCs/>
          <w:color w:val="000000" w:themeColor="text1"/>
          <w:sz w:val="32"/>
          <w:szCs w:val="32"/>
          <w:highlight w:val="none"/>
          <w:lang w:eastAsia="zh-CN"/>
          <w14:textFill>
            <w14:solidFill>
              <w14:schemeClr w14:val="tx1"/>
            </w14:solidFill>
          </w14:textFill>
        </w:rPr>
      </w:pPr>
      <w:r>
        <w:rPr>
          <w:rFonts w:hint="eastAsia" w:ascii="黑体" w:hAnsi="黑体" w:eastAsia="黑体"/>
          <w:bCs/>
          <w:sz w:val="32"/>
          <w:szCs w:val="32"/>
          <w:highlight w:val="none"/>
        </w:rPr>
        <w:t>第</w:t>
      </w:r>
      <w:r>
        <w:rPr>
          <w:rFonts w:hint="eastAsia" w:ascii="黑体" w:hAnsi="黑体" w:eastAsia="黑体"/>
          <w:bCs/>
          <w:sz w:val="32"/>
          <w:szCs w:val="32"/>
          <w:highlight w:val="none"/>
          <w:lang w:val="en-US" w:eastAsia="zh-CN"/>
        </w:rPr>
        <w:t>十六</w:t>
      </w:r>
      <w:r>
        <w:rPr>
          <w:rFonts w:hint="eastAsia" w:ascii="黑体" w:hAnsi="黑体" w:eastAsia="黑体"/>
          <w:bCs/>
          <w:sz w:val="32"/>
          <w:szCs w:val="32"/>
          <w:highlight w:val="none"/>
        </w:rPr>
        <w:t>条</w:t>
      </w:r>
      <w:r>
        <w:rPr>
          <w:rFonts w:hint="eastAsia" w:ascii="黑体" w:hAnsi="黑体" w:eastAsia="黑体"/>
          <w:bCs/>
          <w:sz w:val="32"/>
          <w:szCs w:val="32"/>
          <w:highlight w:val="none"/>
          <w:lang w:val="en-US" w:eastAsia="zh-CN"/>
        </w:rPr>
        <w:t xml:space="preserve">  </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lang w:val="en-US" w:eastAsia="zh-CN"/>
          <w14:textFill>
            <w14:solidFill>
              <w14:schemeClr w14:val="tx1"/>
            </w14:solidFill>
          </w14:textFill>
        </w:rPr>
        <w:t>抽样和样品管理</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b w:val="0"/>
          <w:bCs/>
          <w:color w:val="000000" w:themeColor="text1"/>
          <w:sz w:val="32"/>
          <w:szCs w:val="32"/>
          <w:highlight w:val="none"/>
          <w:lang w:val="en-US" w:eastAsia="zh-Hans"/>
          <w14:textFill>
            <w14:solidFill>
              <w14:schemeClr w14:val="tx1"/>
            </w14:solidFill>
          </w14:textFill>
        </w:rPr>
        <w:t>检验机构</w:t>
      </w:r>
      <w:r>
        <w:rPr>
          <w:rFonts w:hint="eastAsia" w:ascii="仿宋" w:hAnsi="仿宋" w:eastAsia="仿宋"/>
          <w:b w:val="0"/>
          <w:bCs/>
          <w:color w:val="000000" w:themeColor="text1"/>
          <w:sz w:val="32"/>
          <w:szCs w:val="32"/>
          <w:highlight w:val="none"/>
          <w:lang w:eastAsia="zh-CN"/>
          <w14:textFill>
            <w14:solidFill>
              <w14:schemeClr w14:val="tx1"/>
            </w14:solidFill>
          </w14:textFill>
        </w:rPr>
        <w:t>对物质、材料或产品实施抽样（</w:t>
      </w:r>
      <w:r>
        <w:rPr>
          <w:rFonts w:hint="eastAsia" w:ascii="仿宋" w:hAnsi="仿宋" w:eastAsia="仿宋"/>
          <w:b w:val="0"/>
          <w:bCs/>
          <w:color w:val="000000" w:themeColor="text1"/>
          <w:sz w:val="32"/>
          <w:szCs w:val="32"/>
          <w:highlight w:val="none"/>
          <w:lang w:val="en-US" w:eastAsia="zh-CN"/>
          <w14:textFill>
            <w14:solidFill>
              <w14:schemeClr w14:val="tx1"/>
            </w14:solidFill>
          </w14:textFill>
        </w:rPr>
        <w:t>包括</w:t>
      </w:r>
      <w:r>
        <w:rPr>
          <w:rFonts w:hint="eastAsia" w:ascii="仿宋" w:hAnsi="仿宋" w:eastAsia="仿宋"/>
          <w:b w:val="0"/>
          <w:bCs/>
          <w:color w:val="000000" w:themeColor="text1"/>
          <w:sz w:val="32"/>
          <w:szCs w:val="32"/>
          <w:highlight w:val="none"/>
          <w:lang w:eastAsia="zh-CN"/>
          <w14:textFill>
            <w14:solidFill>
              <w14:schemeClr w14:val="tx1"/>
            </w14:solidFill>
          </w14:textFill>
        </w:rPr>
        <w:t>采样和取样）时，应有抽样计划和方法。抽样方法应明确需要控制的因素，以确保后续</w:t>
      </w:r>
      <w:r>
        <w:rPr>
          <w:rFonts w:hint="eastAsia" w:ascii="仿宋" w:hAnsi="仿宋" w:eastAsia="仿宋"/>
          <w:b w:val="0"/>
          <w:bCs/>
          <w:color w:val="000000" w:themeColor="text1"/>
          <w:sz w:val="32"/>
          <w:szCs w:val="32"/>
          <w:highlight w:val="none"/>
          <w:lang w:val="en-US" w:eastAsia="zh-CN"/>
          <w14:textFill>
            <w14:solidFill>
              <w14:schemeClr w14:val="tx1"/>
            </w14:solidFill>
          </w14:textFill>
        </w:rPr>
        <w:t>检验</w:t>
      </w:r>
      <w:r>
        <w:rPr>
          <w:rFonts w:hint="eastAsia" w:ascii="仿宋" w:hAnsi="仿宋" w:eastAsia="仿宋"/>
          <w:b w:val="0"/>
          <w:bCs/>
          <w:color w:val="000000" w:themeColor="text1"/>
          <w:sz w:val="32"/>
          <w:szCs w:val="32"/>
          <w:highlight w:val="none"/>
          <w:lang w:eastAsia="zh-CN"/>
          <w14:textFill>
            <w14:solidFill>
              <w14:schemeClr w14:val="tx1"/>
            </w14:solidFill>
          </w14:textFill>
        </w:rPr>
        <w:t>检测结果的有效性。在抽样地点应能得到抽样计划和方法。</w:t>
      </w:r>
    </w:p>
    <w:p>
      <w:pPr>
        <w:spacing w:line="594" w:lineRule="exact"/>
        <w:ind w:firstLine="645"/>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检验机构应建立适宜的样品管理程序，确保</w:t>
      </w:r>
      <w:r>
        <w:rPr>
          <w:rFonts w:hint="eastAsia" w:ascii="仿宋_GB2312" w:eastAsia="仿宋_GB2312"/>
          <w:b w:val="0"/>
          <w:bCs w:val="0"/>
          <w:sz w:val="32"/>
          <w:szCs w:val="32"/>
          <w:highlight w:val="none"/>
          <w:lang w:val="en-US" w:eastAsia="zh-CN"/>
        </w:rPr>
        <w:t>抽样（包括采样和</w:t>
      </w:r>
      <w:r>
        <w:rPr>
          <w:rFonts w:hint="eastAsia" w:ascii="仿宋_GB2312" w:eastAsia="仿宋_GB2312"/>
          <w:b w:val="0"/>
          <w:bCs w:val="0"/>
          <w:sz w:val="32"/>
          <w:szCs w:val="32"/>
          <w:highlight w:val="none"/>
          <w:lang w:eastAsia="zh-CN"/>
        </w:rPr>
        <w:t>取样</w:t>
      </w:r>
      <w:r>
        <w:rPr>
          <w:rFonts w:hint="eastAsia" w:ascii="仿宋_GB2312" w:eastAsia="仿宋_GB2312"/>
          <w:b w:val="0"/>
          <w:bCs w:val="0"/>
          <w:sz w:val="32"/>
          <w:szCs w:val="32"/>
          <w:highlight w:val="none"/>
          <w:lang w:val="en-US" w:eastAsia="zh-CN"/>
        </w:rPr>
        <w:t>）</w:t>
      </w:r>
      <w:r>
        <w:rPr>
          <w:rFonts w:hint="eastAsia" w:ascii="仿宋_GB2312" w:eastAsia="仿宋_GB2312"/>
          <w:b w:val="0"/>
          <w:bCs w:val="0"/>
          <w:sz w:val="32"/>
          <w:szCs w:val="32"/>
          <w:highlight w:val="none"/>
          <w:lang w:eastAsia="zh-CN"/>
        </w:rPr>
        <w:t>、制样、标识、传递、保存和废弃等整个过程中得到有效管理和控制，避免样品发生变化、丢失、损坏或危害环境，保证样品的代表性、有效性和完整性，并保留相关记录。</w:t>
      </w:r>
    </w:p>
    <w:p>
      <w:pPr>
        <w:spacing w:line="594" w:lineRule="exact"/>
        <w:ind w:firstLine="645"/>
        <w:rPr>
          <w:rFonts w:hint="eastAsia" w:ascii="仿宋_GB2312" w:eastAsia="仿宋_GB2312"/>
          <w:b w:val="0"/>
          <w:bCs w:val="0"/>
          <w:sz w:val="32"/>
          <w:szCs w:val="32"/>
          <w:highlight w:val="none"/>
          <w:lang w:val="en-US" w:eastAsia="zh-CN"/>
        </w:rPr>
      </w:pPr>
      <w:r>
        <w:rPr>
          <w:rFonts w:hint="eastAsia" w:ascii="黑体" w:hAnsi="黑体" w:eastAsia="黑体"/>
          <w:bCs/>
          <w:sz w:val="32"/>
          <w:szCs w:val="32"/>
          <w:highlight w:val="none"/>
        </w:rPr>
        <w:t>第</w:t>
      </w:r>
      <w:r>
        <w:rPr>
          <w:rFonts w:hint="eastAsia" w:ascii="黑体" w:hAnsi="黑体" w:eastAsia="黑体"/>
          <w:bCs/>
          <w:sz w:val="32"/>
          <w:szCs w:val="32"/>
          <w:highlight w:val="none"/>
          <w:lang w:val="en-US" w:eastAsia="zh-CN"/>
        </w:rPr>
        <w:t>十七</w:t>
      </w:r>
      <w:r>
        <w:rPr>
          <w:rFonts w:hint="eastAsia" w:ascii="黑体" w:hAnsi="黑体" w:eastAsia="黑体"/>
          <w:bCs/>
          <w:sz w:val="32"/>
          <w:szCs w:val="32"/>
          <w:highlight w:val="none"/>
        </w:rPr>
        <w:t>条</w:t>
      </w:r>
      <w:r>
        <w:rPr>
          <w:rFonts w:hint="eastAsia" w:ascii="黑体" w:hAnsi="黑体" w:eastAsia="黑体"/>
          <w:bCs/>
          <w:sz w:val="32"/>
          <w:szCs w:val="32"/>
          <w:highlight w:val="none"/>
          <w:lang w:val="en-US" w:eastAsia="zh-CN"/>
        </w:rPr>
        <w:t xml:space="preserve">  </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lang w:val="en-US" w:eastAsia="zh-CN"/>
          <w14:textFill>
            <w14:solidFill>
              <w14:schemeClr w14:val="tx1"/>
            </w14:solidFill>
          </w14:textFill>
        </w:rPr>
        <w:t>确保结果有效性</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_GB2312" w:eastAsia="仿宋_GB2312"/>
          <w:b w:val="0"/>
          <w:bCs w:val="0"/>
          <w:sz w:val="32"/>
          <w:szCs w:val="32"/>
          <w:highlight w:val="none"/>
          <w:lang w:val="en-US" w:eastAsia="zh-CN"/>
        </w:rPr>
        <w:t>检验机构应建立和保持监控结果有效性的程序，可采用内部质量控制、能力验证、检验机构间比对等方式实施。如果发现不满意结果，应采取措施防止报告不正确的结果。</w:t>
      </w:r>
    </w:p>
    <w:p>
      <w:pPr>
        <w:spacing w:line="594" w:lineRule="exact"/>
        <w:ind w:firstLine="645"/>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检验机构应按照资质认定部门的要求参加能力验证，对于没有能力验证的，鼓励机构自行组织或参加机构间比对，提升技术能力水平。</w:t>
      </w:r>
    </w:p>
    <w:p>
      <w:pPr>
        <w:spacing w:line="594" w:lineRule="exact"/>
        <w:ind w:firstLine="645"/>
        <w:rPr>
          <w:rFonts w:hint="default" w:ascii="仿宋_GB2312" w:eastAsia="仿宋_GB2312"/>
          <w:b w:val="0"/>
          <w:bCs w:val="0"/>
          <w:color w:val="auto"/>
          <w:sz w:val="32"/>
          <w:szCs w:val="32"/>
          <w:highlight w:val="none"/>
          <w:lang w:eastAsia="zh-Hans"/>
        </w:rPr>
      </w:pPr>
      <w:r>
        <w:rPr>
          <w:rFonts w:hint="eastAsia" w:ascii="黑体" w:hAnsi="黑体" w:eastAsia="黑体"/>
          <w:bCs/>
          <w:sz w:val="32"/>
          <w:szCs w:val="32"/>
          <w:highlight w:val="none"/>
        </w:rPr>
        <w:t>第</w:t>
      </w:r>
      <w:r>
        <w:rPr>
          <w:rFonts w:hint="eastAsia" w:ascii="黑体" w:hAnsi="黑体" w:eastAsia="黑体"/>
          <w:bCs/>
          <w:sz w:val="32"/>
          <w:szCs w:val="32"/>
          <w:highlight w:val="none"/>
          <w:lang w:val="en-US" w:eastAsia="zh-CN"/>
        </w:rPr>
        <w:t>十八</w:t>
      </w:r>
      <w:r>
        <w:rPr>
          <w:rFonts w:hint="eastAsia" w:ascii="黑体" w:hAnsi="黑体" w:eastAsia="黑体"/>
          <w:bCs/>
          <w:sz w:val="32"/>
          <w:szCs w:val="32"/>
          <w:highlight w:val="none"/>
        </w:rPr>
        <w:t>条</w:t>
      </w:r>
      <w:r>
        <w:rPr>
          <w:rFonts w:hint="eastAsia" w:ascii="仿宋_GB2312" w:eastAsia="仿宋_GB2312"/>
          <w:b/>
          <w:bCs/>
          <w:sz w:val="32"/>
          <w:szCs w:val="32"/>
          <w:highlight w:val="none"/>
        </w:rPr>
        <w:t>　</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lang w:val="en-US" w:eastAsia="zh-CN"/>
          <w14:textFill>
            <w14:solidFill>
              <w14:schemeClr w14:val="tx1"/>
            </w14:solidFill>
          </w14:textFill>
        </w:rPr>
        <w:t>结果报告</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_GB2312" w:eastAsia="仿宋_GB2312"/>
          <w:b w:val="0"/>
          <w:bCs w:val="0"/>
          <w:sz w:val="32"/>
          <w:szCs w:val="32"/>
          <w:highlight w:val="none"/>
          <w:lang w:val="en-US" w:eastAsia="zh-CN"/>
        </w:rPr>
        <w:t>检验机构出具的检验报告信息应客观、准确、清晰、完整、可追溯。当有规定或委托方要求对结果进行符合性判定时，检验机构应满足相应要求，检验报告中应包含符合性判定规则，给出是否符合要求的结果。</w:t>
      </w:r>
    </w:p>
    <w:p>
      <w:pPr>
        <w:spacing w:line="594" w:lineRule="exact"/>
        <w:ind w:firstLine="645"/>
        <w:rPr>
          <w:rFonts w:hint="eastAsia" w:ascii="仿宋_GB2312" w:eastAsia="仿宋_GB2312"/>
          <w:b w:val="0"/>
          <w:bCs w:val="0"/>
          <w:sz w:val="32"/>
          <w:szCs w:val="32"/>
          <w:highlight w:val="none"/>
          <w:lang w:val="en-US" w:eastAsia="zh-CN"/>
        </w:rPr>
      </w:pPr>
      <w:r>
        <w:rPr>
          <w:rFonts w:hint="eastAsia" w:ascii="黑体" w:hAnsi="黑体" w:eastAsia="黑体"/>
          <w:bCs/>
          <w:sz w:val="32"/>
          <w:szCs w:val="32"/>
          <w:highlight w:val="none"/>
        </w:rPr>
        <w:t>第</w:t>
      </w:r>
      <w:r>
        <w:rPr>
          <w:rFonts w:hint="eastAsia" w:ascii="黑体" w:hAnsi="黑体" w:eastAsia="黑体"/>
          <w:bCs/>
          <w:sz w:val="32"/>
          <w:szCs w:val="32"/>
          <w:highlight w:val="none"/>
          <w:lang w:val="en-US" w:eastAsia="zh-CN"/>
        </w:rPr>
        <w:t>十九</w:t>
      </w:r>
      <w:r>
        <w:rPr>
          <w:rFonts w:hint="eastAsia" w:ascii="黑体" w:hAnsi="黑体" w:eastAsia="黑体"/>
          <w:bCs/>
          <w:sz w:val="32"/>
          <w:szCs w:val="32"/>
          <w:highlight w:val="none"/>
        </w:rPr>
        <w:t>条</w:t>
      </w:r>
      <w:r>
        <w:rPr>
          <w:rFonts w:hint="eastAsia" w:ascii="黑体" w:hAnsi="黑体" w:eastAsia="黑体"/>
          <w:bCs/>
          <w:sz w:val="32"/>
          <w:szCs w:val="32"/>
          <w:highlight w:val="none"/>
          <w:lang w:val="en-US" w:eastAsia="zh-CN"/>
        </w:rPr>
        <w:t xml:space="preserve">  </w:t>
      </w:r>
      <w:r>
        <w:rPr>
          <w:rFonts w:hint="eastAsia" w:ascii="仿宋" w:hAnsi="仿宋" w:eastAsia="仿宋"/>
          <w:b/>
          <w:bCs w:val="0"/>
          <w:color w:val="000000" w:themeColor="text1"/>
          <w:sz w:val="32"/>
          <w:szCs w:val="32"/>
          <w:highlight w:val="none"/>
          <w14:textFill>
            <w14:solidFill>
              <w14:schemeClr w14:val="tx1"/>
            </w14:solidFill>
          </w14:textFill>
        </w:rPr>
        <w:t>【</w:t>
      </w:r>
      <w:r>
        <w:rPr>
          <w:rFonts w:hint="eastAsia" w:ascii="仿宋" w:hAnsi="仿宋" w:eastAsia="仿宋"/>
          <w:b/>
          <w:bCs w:val="0"/>
          <w:color w:val="000000" w:themeColor="text1"/>
          <w:sz w:val="32"/>
          <w:szCs w:val="32"/>
          <w:highlight w:val="none"/>
          <w:lang w:val="en-US" w:eastAsia="zh-CN"/>
          <w14:textFill>
            <w14:solidFill>
              <w14:schemeClr w14:val="tx1"/>
            </w14:solidFill>
          </w14:textFill>
        </w:rPr>
        <w:t>申诉</w:t>
      </w:r>
      <w:r>
        <w:rPr>
          <w:rFonts w:hint="eastAsia" w:eastAsia="仿宋_GB2312"/>
          <w:b/>
          <w:bCs w:val="0"/>
          <w:sz w:val="32"/>
          <w:szCs w:val="32"/>
          <w:highlight w:val="none"/>
          <w:lang w:val="en-US" w:eastAsia="zh-CN"/>
        </w:rPr>
        <w:t>投诉处置</w:t>
      </w:r>
      <w:r>
        <w:rPr>
          <w:rFonts w:hint="eastAsia" w:ascii="仿宋" w:hAnsi="仿宋" w:eastAsia="仿宋"/>
          <w:b/>
          <w:bCs w:val="0"/>
          <w:color w:val="000000" w:themeColor="text1"/>
          <w:sz w:val="32"/>
          <w:szCs w:val="32"/>
          <w:highlight w:val="none"/>
          <w14:textFill>
            <w14:solidFill>
              <w14:schemeClr w14:val="tx1"/>
            </w14:solidFill>
          </w14:textFill>
        </w:rPr>
        <w:t>】</w:t>
      </w:r>
      <w:r>
        <w:rPr>
          <w:rFonts w:hint="eastAsia" w:ascii="仿宋_GB2312" w:eastAsia="仿宋_GB2312"/>
          <w:b w:val="0"/>
          <w:bCs w:val="0"/>
          <w:sz w:val="32"/>
          <w:szCs w:val="32"/>
          <w:highlight w:val="none"/>
          <w:lang w:val="en-US" w:eastAsia="zh-CN"/>
        </w:rPr>
        <w:t>检验机构应建立对投诉和申诉的接收、评价和做出决定的过程，并形成文件。</w:t>
      </w:r>
    </w:p>
    <w:p>
      <w:pPr>
        <w:spacing w:line="594" w:lineRule="exact"/>
        <w:ind w:firstLine="645"/>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接到投诉和申诉时，应确认是否与检验机构负责的检验活动相关，并应采取措施进行处理。对送达投诉人或申诉人的决定，或对其审查和批准，应由与投诉或申诉所涉及的检验活动无关的人员作出。</w:t>
      </w:r>
    </w:p>
    <w:p>
      <w:pPr>
        <w:spacing w:line="594" w:lineRule="exact"/>
        <w:ind w:firstLine="645"/>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接收投诉或申诉的检验机构应负责收集并验证所有信息，并提供有关处理进程的报告和处理结果。</w:t>
      </w:r>
    </w:p>
    <w:p>
      <w:pPr>
        <w:spacing w:line="594" w:lineRule="exact"/>
        <w:ind w:firstLine="640" w:firstLineChars="200"/>
        <w:rPr>
          <w:rFonts w:hint="default" w:ascii="仿宋_GB2312" w:eastAsia="仿宋_GB2312"/>
          <w:b/>
          <w:bCs w:val="0"/>
          <w:sz w:val="32"/>
          <w:szCs w:val="32"/>
          <w:highlight w:val="none"/>
          <w:lang w:val="en-US" w:eastAsia="zh-CN"/>
        </w:rPr>
      </w:pPr>
      <w:r>
        <w:rPr>
          <w:rFonts w:hint="eastAsia" w:ascii="黑体" w:hAnsi="黑体" w:eastAsia="黑体"/>
          <w:bCs/>
          <w:sz w:val="32"/>
          <w:szCs w:val="32"/>
          <w:highlight w:val="none"/>
        </w:rPr>
        <w:t>第</w:t>
      </w:r>
      <w:r>
        <w:rPr>
          <w:rFonts w:hint="eastAsia" w:ascii="黑体" w:hAnsi="黑体" w:eastAsia="黑体"/>
          <w:bCs/>
          <w:sz w:val="32"/>
          <w:szCs w:val="32"/>
          <w:highlight w:val="none"/>
          <w:lang w:val="en-US" w:eastAsia="zh-CN"/>
        </w:rPr>
        <w:t>二十</w:t>
      </w:r>
      <w:r>
        <w:rPr>
          <w:rFonts w:hint="eastAsia" w:ascii="黑体" w:hAnsi="黑体" w:eastAsia="黑体"/>
          <w:bCs/>
          <w:sz w:val="32"/>
          <w:szCs w:val="32"/>
          <w:highlight w:val="none"/>
        </w:rPr>
        <w:t>条</w:t>
      </w:r>
      <w:r>
        <w:rPr>
          <w:rFonts w:hint="eastAsia" w:ascii="仿宋_GB2312" w:eastAsia="仿宋_GB2312"/>
          <w:b/>
          <w:bCs/>
          <w:sz w:val="32"/>
          <w:szCs w:val="32"/>
          <w:highlight w:val="none"/>
        </w:rPr>
        <w:t>　</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lang w:val="en-US" w:eastAsia="zh-CN"/>
          <w14:textFill>
            <w14:solidFill>
              <w14:schemeClr w14:val="tx1"/>
            </w14:solidFill>
          </w14:textFill>
        </w:rPr>
        <w:t>实施日期</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_GB2312" w:eastAsia="仿宋_GB2312"/>
          <w:bCs/>
          <w:sz w:val="32"/>
          <w:szCs w:val="32"/>
          <w:highlight w:val="none"/>
        </w:rPr>
        <w:t>本</w:t>
      </w:r>
      <w:r>
        <w:rPr>
          <w:rFonts w:hint="eastAsia" w:ascii="仿宋_GB2312" w:eastAsia="仿宋_GB2312"/>
          <w:bCs/>
          <w:sz w:val="32"/>
          <w:szCs w:val="32"/>
          <w:highlight w:val="none"/>
          <w:lang w:val="en-US" w:eastAsia="zh-CN"/>
        </w:rPr>
        <w:t>条件</w:t>
      </w:r>
      <w:r>
        <w:rPr>
          <w:rFonts w:hint="eastAsia" w:ascii="仿宋_GB2312" w:eastAsia="仿宋_GB2312"/>
          <w:bCs/>
          <w:sz w:val="32"/>
          <w:szCs w:val="32"/>
          <w:highlight w:val="none"/>
        </w:rPr>
        <w:t>自发布之日起施行。</w:t>
      </w:r>
    </w:p>
    <w:sectPr>
      <w:footerReference r:id="rId3" w:type="default"/>
      <w:footerReference r:id="rId4" w:type="even"/>
      <w:pgSz w:w="11906" w:h="16838"/>
      <w:pgMar w:top="175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r>
      <w:rPr>
        <w:rFonts w:hint="eastAsia"/>
        <w:color w:val="FFFFFF"/>
        <w:sz w:val="28"/>
        <w:szCs w:val="28"/>
      </w:rPr>
      <w:t>—</w:t>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w:t>
    </w:r>
    <w:r>
      <w:rPr>
        <w:sz w:val="28"/>
        <w:szCs w:val="28"/>
      </w:rPr>
      <w:fldChar w:fldCharType="end"/>
    </w:r>
    <w:r>
      <w:rPr>
        <w:rFonts w:hint="eastAsia"/>
        <w:sz w:val="28"/>
        <w:szCs w:val="28"/>
      </w:rPr>
      <w:t>—</w:t>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67262"/>
    <w:rsid w:val="002A7DDD"/>
    <w:rsid w:val="006A7048"/>
    <w:rsid w:val="007F11F9"/>
    <w:rsid w:val="00922A33"/>
    <w:rsid w:val="00A9551B"/>
    <w:rsid w:val="00CB0A0C"/>
    <w:rsid w:val="00D20FA7"/>
    <w:rsid w:val="00DB2529"/>
    <w:rsid w:val="03CB4CF6"/>
    <w:rsid w:val="04391795"/>
    <w:rsid w:val="059B28B0"/>
    <w:rsid w:val="05CB2BC4"/>
    <w:rsid w:val="06402189"/>
    <w:rsid w:val="088E2F1E"/>
    <w:rsid w:val="0A1B55DA"/>
    <w:rsid w:val="0AEE5EFC"/>
    <w:rsid w:val="12656788"/>
    <w:rsid w:val="13FDB1A6"/>
    <w:rsid w:val="157732F5"/>
    <w:rsid w:val="19385C01"/>
    <w:rsid w:val="198C567F"/>
    <w:rsid w:val="1A710F88"/>
    <w:rsid w:val="1AB02B65"/>
    <w:rsid w:val="1AB95094"/>
    <w:rsid w:val="1ABF1CEA"/>
    <w:rsid w:val="1CB02232"/>
    <w:rsid w:val="1E601A36"/>
    <w:rsid w:val="20150C4E"/>
    <w:rsid w:val="20303DCF"/>
    <w:rsid w:val="20AA5C28"/>
    <w:rsid w:val="20C04A0E"/>
    <w:rsid w:val="223D5CC1"/>
    <w:rsid w:val="239F4DAE"/>
    <w:rsid w:val="242F6132"/>
    <w:rsid w:val="29FE3DA2"/>
    <w:rsid w:val="2EC80888"/>
    <w:rsid w:val="3177203F"/>
    <w:rsid w:val="317A4A6E"/>
    <w:rsid w:val="344D707C"/>
    <w:rsid w:val="36457BB8"/>
    <w:rsid w:val="37193D8D"/>
    <w:rsid w:val="374C5C73"/>
    <w:rsid w:val="37E463D2"/>
    <w:rsid w:val="380D6333"/>
    <w:rsid w:val="3BED68C0"/>
    <w:rsid w:val="3EB42D1E"/>
    <w:rsid w:val="3FE6EB49"/>
    <w:rsid w:val="3FEF3DA5"/>
    <w:rsid w:val="41436687"/>
    <w:rsid w:val="4541586E"/>
    <w:rsid w:val="45765517"/>
    <w:rsid w:val="480335B7"/>
    <w:rsid w:val="4A7A11D9"/>
    <w:rsid w:val="4FDA8F95"/>
    <w:rsid w:val="4FE4737C"/>
    <w:rsid w:val="50E817B5"/>
    <w:rsid w:val="51B50DA6"/>
    <w:rsid w:val="5CFA65D6"/>
    <w:rsid w:val="5E6C52B2"/>
    <w:rsid w:val="615A3AE7"/>
    <w:rsid w:val="624027AD"/>
    <w:rsid w:val="63E47CAF"/>
    <w:rsid w:val="641206A9"/>
    <w:rsid w:val="66A211CE"/>
    <w:rsid w:val="69B67D29"/>
    <w:rsid w:val="6A5C6C8C"/>
    <w:rsid w:val="6E8211EA"/>
    <w:rsid w:val="71896709"/>
    <w:rsid w:val="73D94D40"/>
    <w:rsid w:val="746FE440"/>
    <w:rsid w:val="75AB0538"/>
    <w:rsid w:val="79F067A1"/>
    <w:rsid w:val="79F44617"/>
    <w:rsid w:val="7A2C11AC"/>
    <w:rsid w:val="7AB543A7"/>
    <w:rsid w:val="7B171357"/>
    <w:rsid w:val="7BF57A7F"/>
    <w:rsid w:val="7C3D3F67"/>
    <w:rsid w:val="7D0F17D2"/>
    <w:rsid w:val="7DB6E004"/>
    <w:rsid w:val="7FEAFA3B"/>
    <w:rsid w:val="A5FE7865"/>
    <w:rsid w:val="BDDF6708"/>
    <w:rsid w:val="DBDB6F33"/>
    <w:rsid w:val="E7DD8D2A"/>
    <w:rsid w:val="EFDBEEF8"/>
    <w:rsid w:val="EFFFAD13"/>
    <w:rsid w:val="F3EF4FDF"/>
    <w:rsid w:val="F9DF9F76"/>
    <w:rsid w:val="FFF956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8</Pages>
  <Words>494</Words>
  <Characters>2822</Characters>
  <Lines>23</Lines>
  <Paragraphs>6</Paragraphs>
  <TotalTime>17</TotalTime>
  <ScaleCrop>false</ScaleCrop>
  <LinksUpToDate>false</LinksUpToDate>
  <CharactersWithSpaces>3310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2016-08-18T21:47:00Z</dcterms:created>
  <dc:creator>王兴龙</dc:creator>
  <cp:lastModifiedBy>oa</cp:lastModifiedBy>
  <cp:lastPrinted>2022-03-23T16:31:34Z</cp:lastPrinted>
  <dcterms:modified xsi:type="dcterms:W3CDTF">2022-03-23T16:49:39Z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D5F1B97CF8FB455E8F3ABF50AFC7EEBC</vt:lpwstr>
  </property>
</Properties>
</file>