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0C297">
      <w:pPr>
        <w:jc w:val="left"/>
        <w:rPr>
          <w:rFonts w:hint="eastAsia" w:eastAsia="宋体"/>
          <w:b/>
          <w:color w:val="auto"/>
          <w:sz w:val="36"/>
          <w:szCs w:val="36"/>
          <w:lang w:val="en-US" w:eastAsia="zh-CN"/>
        </w:rPr>
      </w:pPr>
      <w:r>
        <w:rPr>
          <w:rFonts w:hint="eastAsia"/>
          <w:b/>
          <w:color w:val="auto"/>
          <w:sz w:val="36"/>
          <w:szCs w:val="36"/>
        </w:rPr>
        <w:t>附件</w:t>
      </w:r>
      <w:r>
        <w:rPr>
          <w:rFonts w:hint="eastAsia"/>
          <w:b/>
          <w:color w:val="auto"/>
          <w:sz w:val="36"/>
          <w:szCs w:val="36"/>
          <w:lang w:val="en-US" w:eastAsia="zh-CN"/>
        </w:rPr>
        <w:t>3</w:t>
      </w:r>
    </w:p>
    <w:p w14:paraId="39ACF8BA">
      <w:pPr>
        <w:jc w:val="center"/>
        <w:rPr>
          <w:b/>
          <w:color w:val="auto"/>
          <w:sz w:val="48"/>
          <w:szCs w:val="48"/>
        </w:rPr>
      </w:pPr>
      <w:r>
        <w:rPr>
          <w:b/>
          <w:color w:val="auto"/>
          <w:sz w:val="48"/>
          <w:szCs w:val="48"/>
        </w:rPr>
        <w:t>CIQA团体标准征求意见</w:t>
      </w:r>
      <w:r>
        <w:rPr>
          <w:rFonts w:hint="eastAsia"/>
          <w:b/>
          <w:color w:val="auto"/>
          <w:sz w:val="48"/>
          <w:szCs w:val="48"/>
        </w:rPr>
        <w:t>反馈及</w:t>
      </w:r>
      <w:r>
        <w:rPr>
          <w:b/>
          <w:color w:val="auto"/>
          <w:sz w:val="48"/>
          <w:szCs w:val="48"/>
        </w:rPr>
        <w:t>汇总表</w:t>
      </w:r>
      <w:bookmarkStart w:id="0" w:name="_GoBack"/>
      <w:bookmarkEnd w:id="0"/>
    </w:p>
    <w:p w14:paraId="7CE4842C"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b/>
          <w:bCs w:val="0"/>
          <w:color w:val="auto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32"/>
          <w:szCs w:val="32"/>
          <w:lang w:eastAsia="zh-CN"/>
        </w:rPr>
        <w:t>《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32"/>
          <w:szCs w:val="32"/>
          <w:lang w:val="en-US" w:eastAsia="zh-CN" w:bidi="ar"/>
        </w:rPr>
        <w:t>散装铜渣 适运水分的测定 流盘实验法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32"/>
          <w:szCs w:val="32"/>
          <w:lang w:eastAsia="zh-CN"/>
        </w:rPr>
        <w:t>》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32"/>
          <w:szCs w:val="32"/>
        </w:rPr>
        <w:t>(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32"/>
          <w:szCs w:val="32"/>
          <w:lang w:val="en-US" w:eastAsia="zh-CN" w:bidi="ar"/>
        </w:rPr>
        <w:t>P/CIQA-189-2024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32"/>
          <w:szCs w:val="32"/>
        </w:rPr>
        <w:t>)</w:t>
      </w:r>
    </w:p>
    <w:p w14:paraId="32EC747F">
      <w:pPr>
        <w:jc w:val="left"/>
        <w:rPr>
          <w:b/>
          <w:color w:val="auto"/>
          <w:szCs w:val="21"/>
        </w:rPr>
      </w:pPr>
    </w:p>
    <w:p w14:paraId="19D7BF18">
      <w:pPr>
        <w:jc w:val="left"/>
        <w:rPr>
          <w:b/>
          <w:color w:val="auto"/>
          <w:szCs w:val="21"/>
        </w:rPr>
      </w:pPr>
      <w:r>
        <w:rPr>
          <w:b/>
          <w:color w:val="auto"/>
          <w:szCs w:val="21"/>
        </w:rPr>
        <w:t>CIQA</w:t>
      </w:r>
      <w:r>
        <w:rPr>
          <w:rFonts w:hint="eastAsia"/>
          <w:b/>
          <w:color w:val="auto"/>
          <w:szCs w:val="21"/>
        </w:rPr>
        <w:t>/TC</w:t>
      </w:r>
      <w:r>
        <w:rPr>
          <w:rFonts w:hint="eastAsia"/>
          <w:b/>
          <w:color w:val="auto"/>
          <w:szCs w:val="21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1"/>
          <w:szCs w:val="21"/>
        </w:rPr>
        <w:t>中国出入境检验检疫协会检验鉴定标准化技术委员会</w:t>
      </w:r>
      <w:r>
        <w:rPr>
          <w:rFonts w:hint="eastAsia"/>
          <w:b/>
          <w:color w:val="auto"/>
          <w:szCs w:val="21"/>
        </w:rPr>
        <w:t xml:space="preserve">                                       TC秘书处汇总日期：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421"/>
        <w:gridCol w:w="2024"/>
        <w:gridCol w:w="1777"/>
        <w:gridCol w:w="1777"/>
        <w:gridCol w:w="1777"/>
        <w:gridCol w:w="2312"/>
        <w:gridCol w:w="1706"/>
      </w:tblGrid>
      <w:tr w14:paraId="5606A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62" w:type="dxa"/>
            <w:vAlign w:val="center"/>
          </w:tcPr>
          <w:p w14:paraId="3CDFA156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421" w:type="dxa"/>
            <w:vAlign w:val="center"/>
          </w:tcPr>
          <w:p w14:paraId="6BEFB993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针对的</w:t>
            </w:r>
          </w:p>
          <w:p w14:paraId="0B6478EA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章节编号</w:t>
            </w:r>
          </w:p>
        </w:tc>
        <w:tc>
          <w:tcPr>
            <w:tcW w:w="2024" w:type="dxa"/>
            <w:vAlign w:val="center"/>
          </w:tcPr>
          <w:p w14:paraId="0F83E49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反馈意见</w:t>
            </w:r>
          </w:p>
        </w:tc>
        <w:tc>
          <w:tcPr>
            <w:tcW w:w="1777" w:type="dxa"/>
            <w:vAlign w:val="center"/>
          </w:tcPr>
          <w:p w14:paraId="21F3CE2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反馈人</w:t>
            </w:r>
            <w:r>
              <w:rPr>
                <w:rFonts w:hint="eastAsia"/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77" w:type="dxa"/>
            <w:vAlign w:val="center"/>
          </w:tcPr>
          <w:p w14:paraId="44BF8E83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反馈单位</w:t>
            </w:r>
          </w:p>
        </w:tc>
        <w:tc>
          <w:tcPr>
            <w:tcW w:w="1777" w:type="dxa"/>
            <w:vAlign w:val="center"/>
          </w:tcPr>
          <w:p w14:paraId="375740EB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对反馈意见的</w:t>
            </w:r>
            <w:r>
              <w:rPr>
                <w:b/>
                <w:color w:val="auto"/>
                <w:sz w:val="28"/>
                <w:szCs w:val="28"/>
              </w:rPr>
              <w:t>采纳情况</w:t>
            </w:r>
          </w:p>
        </w:tc>
        <w:tc>
          <w:tcPr>
            <w:tcW w:w="2312" w:type="dxa"/>
            <w:vAlign w:val="center"/>
          </w:tcPr>
          <w:p w14:paraId="20F8757A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不采纳的</w:t>
            </w:r>
            <w:r>
              <w:rPr>
                <w:b/>
                <w:color w:val="auto"/>
                <w:sz w:val="28"/>
                <w:szCs w:val="28"/>
              </w:rPr>
              <w:t>理由</w:t>
            </w:r>
          </w:p>
        </w:tc>
        <w:tc>
          <w:tcPr>
            <w:tcW w:w="1706" w:type="dxa"/>
            <w:vAlign w:val="center"/>
          </w:tcPr>
          <w:p w14:paraId="377F1865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备注</w:t>
            </w:r>
          </w:p>
        </w:tc>
      </w:tr>
      <w:tr w14:paraId="27480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62" w:type="dxa"/>
          </w:tcPr>
          <w:p w14:paraId="4635A896">
            <w:pPr>
              <w:jc w:val="center"/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21" w:type="dxa"/>
          </w:tcPr>
          <w:p w14:paraId="33E0990E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 w14:paraId="6980D2B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665EC995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6D6889A6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56B4FC34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采纳</w:t>
            </w:r>
            <w:r>
              <w:rPr>
                <w:rFonts w:hint="eastAsia"/>
                <w:color w:val="auto"/>
                <w:sz w:val="28"/>
                <w:szCs w:val="28"/>
              </w:rPr>
              <w:t>/不采纳</w:t>
            </w:r>
          </w:p>
        </w:tc>
        <w:tc>
          <w:tcPr>
            <w:tcW w:w="2312" w:type="dxa"/>
          </w:tcPr>
          <w:p w14:paraId="2ACA3439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 w14:paraId="2127AE11">
            <w:pPr>
              <w:rPr>
                <w:color w:val="auto"/>
                <w:sz w:val="28"/>
                <w:szCs w:val="28"/>
              </w:rPr>
            </w:pPr>
          </w:p>
        </w:tc>
      </w:tr>
      <w:tr w14:paraId="03EBC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2" w:type="dxa"/>
          </w:tcPr>
          <w:p w14:paraId="3E92D6CF">
            <w:pPr>
              <w:jc w:val="center"/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21" w:type="dxa"/>
          </w:tcPr>
          <w:p w14:paraId="648BC283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 w14:paraId="5E040C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0E75A102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28F5BA1D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2E37056D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</w:tcPr>
          <w:p w14:paraId="754A9B25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 w14:paraId="74365609">
            <w:pPr>
              <w:rPr>
                <w:color w:val="auto"/>
                <w:sz w:val="28"/>
                <w:szCs w:val="28"/>
              </w:rPr>
            </w:pPr>
          </w:p>
        </w:tc>
      </w:tr>
      <w:tr w14:paraId="5DE24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2" w:type="dxa"/>
          </w:tcPr>
          <w:p w14:paraId="6BFE8302">
            <w:pPr>
              <w:jc w:val="center"/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21" w:type="dxa"/>
          </w:tcPr>
          <w:p w14:paraId="158DA354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 w14:paraId="4B90F659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09CAA17A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495E922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2357064D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</w:tcPr>
          <w:p w14:paraId="1D45A969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 w14:paraId="0589DFCF">
            <w:pPr>
              <w:rPr>
                <w:color w:val="auto"/>
                <w:sz w:val="28"/>
                <w:szCs w:val="28"/>
              </w:rPr>
            </w:pPr>
          </w:p>
        </w:tc>
      </w:tr>
      <w:tr w14:paraId="53D63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2" w:type="dxa"/>
          </w:tcPr>
          <w:p w14:paraId="303AD8E3">
            <w:pPr>
              <w:jc w:val="center"/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21" w:type="dxa"/>
          </w:tcPr>
          <w:p w14:paraId="46AF5D0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 w14:paraId="0C7FBC8B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035D1D8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4AEC0C4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505DD3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</w:tcPr>
          <w:p w14:paraId="245EAAF4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 w14:paraId="7C9B057E">
            <w:pPr>
              <w:rPr>
                <w:color w:val="auto"/>
                <w:sz w:val="28"/>
                <w:szCs w:val="28"/>
              </w:rPr>
            </w:pPr>
          </w:p>
        </w:tc>
      </w:tr>
      <w:tr w14:paraId="717E3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62" w:type="dxa"/>
          </w:tcPr>
          <w:p w14:paraId="38960A7C">
            <w:pPr>
              <w:jc w:val="center"/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21" w:type="dxa"/>
          </w:tcPr>
          <w:p w14:paraId="23AD18C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 w14:paraId="06959FD6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7E791CF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633E7424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320A4D93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</w:tcPr>
          <w:p w14:paraId="26C25894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 w14:paraId="74783E19">
            <w:pPr>
              <w:rPr>
                <w:color w:val="auto"/>
                <w:sz w:val="28"/>
                <w:szCs w:val="28"/>
              </w:rPr>
            </w:pPr>
          </w:p>
        </w:tc>
      </w:tr>
      <w:tr w14:paraId="1E77F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62" w:type="dxa"/>
          </w:tcPr>
          <w:p w14:paraId="18FCBD7B">
            <w:pPr>
              <w:jc w:val="center"/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21" w:type="dxa"/>
          </w:tcPr>
          <w:p w14:paraId="4DB44BA4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 w14:paraId="1713FC59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300A35F9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7BB48D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0A2DCE77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</w:tcPr>
          <w:p w14:paraId="720B9709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 w14:paraId="24021D6A">
            <w:pPr>
              <w:rPr>
                <w:color w:val="auto"/>
                <w:sz w:val="28"/>
                <w:szCs w:val="28"/>
              </w:rPr>
            </w:pPr>
          </w:p>
        </w:tc>
      </w:tr>
      <w:tr w14:paraId="4CED2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62" w:type="dxa"/>
          </w:tcPr>
          <w:p w14:paraId="19627D83">
            <w:pPr>
              <w:jc w:val="center"/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21" w:type="dxa"/>
          </w:tcPr>
          <w:p w14:paraId="612B753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 w14:paraId="4ACE83F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5D258B06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6D24051A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368B5B9A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</w:tcPr>
          <w:p w14:paraId="7B793B44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 w14:paraId="27D52B63">
            <w:pPr>
              <w:rPr>
                <w:color w:val="auto"/>
                <w:sz w:val="28"/>
                <w:szCs w:val="28"/>
              </w:rPr>
            </w:pPr>
          </w:p>
        </w:tc>
      </w:tr>
    </w:tbl>
    <w:p w14:paraId="1BE29341">
      <w:r>
        <w:rPr>
          <w:rFonts w:hint="eastAsia"/>
          <w:color w:val="auto"/>
        </w:rPr>
        <w:t>注：此表格为《中国出入境检验检疫协会团体标准管理办法》附件8</w:t>
      </w:r>
    </w:p>
    <w:sectPr>
      <w:pgSz w:w="16838" w:h="11906" w:orient="landscape"/>
      <w:pgMar w:top="1236" w:right="1440" w:bottom="14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OTE5Y2ZjNDc5M2MzYzZkNzExZmRkNWQzMTkwYmYifQ=="/>
  </w:docVars>
  <w:rsids>
    <w:rsidRoot w:val="638E3568"/>
    <w:rsid w:val="0AC637B9"/>
    <w:rsid w:val="15476E2E"/>
    <w:rsid w:val="22B5643C"/>
    <w:rsid w:val="638E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2024-11-07T06:26:00Z</dcterms:created>
  <dc:creator>阳焰</dc:creator>
  <cp:lastModifiedBy>阳焰</cp:lastModifiedBy>
  <dcterms:modified xsi:type="dcterms:W3CDTF">2024-11-07T06:38:04Z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DD12AA1DEE8340A4B5D8933DB2F61BDC_13</vt:lpwstr>
  </property>
</Properties>
</file>