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A3" w:rsidRPr="00387A6A" w:rsidRDefault="004316B4">
      <w:pPr>
        <w:ind w:firstLineChars="60" w:firstLine="271"/>
        <w:jc w:val="center"/>
        <w:rPr>
          <w:rFonts w:ascii="方正小标宋简体" w:eastAsia="方正小标宋简体" w:hint="eastAsia"/>
          <w:sz w:val="44"/>
          <w:szCs w:val="44"/>
        </w:rPr>
      </w:pPr>
      <w:r w:rsidRPr="00387A6A">
        <w:rPr>
          <w:rFonts w:ascii="方正小标宋简体" w:eastAsia="方正小标宋简体" w:hint="eastAsia"/>
          <w:sz w:val="44"/>
          <w:szCs w:val="44"/>
        </w:rPr>
        <w:t>《</w:t>
      </w:r>
      <w:r w:rsidRPr="00387A6A">
        <w:rPr>
          <w:rFonts w:ascii="方正小标宋简体" w:eastAsia="方正小标宋简体" w:hAnsi="黑体" w:hint="eastAsia"/>
          <w:sz w:val="44"/>
          <w:szCs w:val="44"/>
        </w:rPr>
        <w:t>陆路进口煤炭采信检验规程</w:t>
      </w:r>
      <w:r w:rsidRPr="00387A6A">
        <w:rPr>
          <w:rFonts w:ascii="方正小标宋简体" w:eastAsia="方正小标宋简体" w:hint="eastAsia"/>
          <w:sz w:val="44"/>
          <w:szCs w:val="44"/>
        </w:rPr>
        <w:t>》</w:t>
      </w:r>
    </w:p>
    <w:p w:rsidR="00C935A3" w:rsidRPr="00387A6A" w:rsidRDefault="004316B4" w:rsidP="00722EAA">
      <w:pPr>
        <w:ind w:firstLineChars="0" w:firstLine="0"/>
        <w:jc w:val="center"/>
        <w:rPr>
          <w:rFonts w:ascii="方正小标宋简体" w:eastAsia="方正小标宋简体" w:hAnsi="黑体" w:hint="eastAsia"/>
          <w:sz w:val="44"/>
          <w:szCs w:val="44"/>
        </w:rPr>
      </w:pPr>
      <w:r w:rsidRPr="00387A6A">
        <w:rPr>
          <w:rFonts w:ascii="方正小标宋简体" w:eastAsia="方正小标宋简体" w:hAnsi="黑体" w:hint="eastAsia"/>
          <w:sz w:val="44"/>
          <w:szCs w:val="44"/>
        </w:rPr>
        <w:t>编制说明</w:t>
      </w:r>
    </w:p>
    <w:p w:rsidR="00C935A3" w:rsidRDefault="004316B4">
      <w:pPr>
        <w:ind w:firstLine="664"/>
        <w:rPr>
          <w:rFonts w:ascii="黑体" w:eastAsia="黑体" w:hAnsi="黑体"/>
        </w:rPr>
      </w:pPr>
      <w:r>
        <w:rPr>
          <w:rFonts w:ascii="黑体" w:eastAsia="黑体" w:hAnsi="黑体" w:hint="eastAsia"/>
        </w:rPr>
        <w:t>一、工作简况</w:t>
      </w:r>
    </w:p>
    <w:p w:rsidR="00C935A3" w:rsidRDefault="004316B4">
      <w:pPr>
        <w:ind w:firstLine="664"/>
        <w:rPr>
          <w:rFonts w:ascii="楷体_GB2312" w:eastAsia="楷体_GB2312" w:hAnsi="黑体"/>
        </w:rPr>
      </w:pPr>
      <w:r>
        <w:rPr>
          <w:rFonts w:ascii="楷体_GB2312" w:eastAsia="楷体_GB2312" w:hAnsi="黑体" w:hint="eastAsia"/>
        </w:rPr>
        <w:t>（一）任务来源</w:t>
      </w:r>
    </w:p>
    <w:p w:rsidR="00C935A3" w:rsidRDefault="004316B4">
      <w:pPr>
        <w:ind w:firstLineChars="242" w:firstLine="803"/>
        <w:rPr>
          <w:rFonts w:ascii="仿宋_GB2312" w:hAnsi="黑体"/>
        </w:rPr>
      </w:pPr>
      <w:r>
        <w:rPr>
          <w:rFonts w:ascii="仿宋_GB2312" w:hAnsi="黑体" w:hint="eastAsia"/>
        </w:rPr>
        <w:t>根据中国出</w:t>
      </w:r>
      <w:r>
        <w:rPr>
          <w:rFonts w:ascii="仿宋_GB2312" w:hAnsi="黑体" w:hint="eastAsia"/>
        </w:rPr>
        <w:t>入</w:t>
      </w:r>
      <w:r>
        <w:rPr>
          <w:rFonts w:ascii="仿宋_GB2312" w:hAnsi="黑体" w:hint="eastAsia"/>
        </w:rPr>
        <w:t>境检验检疫协会《</w:t>
      </w:r>
      <w:r>
        <w:rPr>
          <w:rFonts w:hAnsi="黑体" w:hint="eastAsia"/>
          <w:szCs w:val="52"/>
        </w:rPr>
        <w:t>陆路进口煤炭采信检验规程</w:t>
      </w:r>
      <w:r>
        <w:rPr>
          <w:rFonts w:ascii="仿宋_GB2312" w:hAnsi="黑体" w:hint="eastAsia"/>
        </w:rPr>
        <w:t>》</w:t>
      </w:r>
      <w:r>
        <w:rPr>
          <w:rFonts w:ascii="仿宋_GB2312" w:hAnsi="黑体" w:hint="eastAsia"/>
        </w:rPr>
        <w:t>(</w:t>
      </w:r>
      <w:r>
        <w:rPr>
          <w:rFonts w:ascii="仿宋_GB2312" w:hAnsi="黑体" w:hint="eastAsia"/>
        </w:rPr>
        <w:t>中</w:t>
      </w:r>
      <w:proofErr w:type="gramStart"/>
      <w:r>
        <w:rPr>
          <w:rFonts w:ascii="仿宋_GB2312" w:hAnsi="黑体" w:hint="eastAsia"/>
        </w:rPr>
        <w:t>检协标</w:t>
      </w:r>
      <w:proofErr w:type="gramEnd"/>
      <w:r>
        <w:rPr>
          <w:rFonts w:ascii="仿宋_GB2312" w:hAnsi="黑体" w:hint="eastAsia"/>
        </w:rPr>
        <w:t>〔</w:t>
      </w:r>
      <w:r>
        <w:rPr>
          <w:rFonts w:ascii="仿宋_GB2312" w:hAnsi="黑体"/>
        </w:rPr>
        <w:t>2</w:t>
      </w:r>
      <w:r>
        <w:rPr>
          <w:rFonts w:ascii="仿宋_GB2312" w:hAnsi="黑体" w:hint="eastAsia"/>
        </w:rPr>
        <w:t>024</w:t>
      </w:r>
      <w:r>
        <w:rPr>
          <w:rFonts w:ascii="仿宋_GB2312" w:hAnsi="黑体" w:hint="eastAsia"/>
        </w:rPr>
        <w:t>〕</w:t>
      </w:r>
      <w:r>
        <w:rPr>
          <w:rFonts w:ascii="仿宋_GB2312" w:hAnsi="黑体" w:hint="eastAsia"/>
        </w:rPr>
        <w:t>10</w:t>
      </w:r>
      <w:r>
        <w:rPr>
          <w:rFonts w:ascii="仿宋_GB2312" w:hAnsi="黑体" w:hint="eastAsia"/>
        </w:rPr>
        <w:t>号</w:t>
      </w:r>
      <w:r>
        <w:rPr>
          <w:rFonts w:ascii="仿宋_GB2312" w:hAnsi="黑体" w:hint="eastAsia"/>
        </w:rPr>
        <w:t>)</w:t>
      </w:r>
      <w:r>
        <w:rPr>
          <w:rFonts w:ascii="仿宋_GB2312" w:hAnsi="黑体" w:hint="eastAsia"/>
        </w:rPr>
        <w:t>文件的要求，由中国检验认证集团</w:t>
      </w:r>
      <w:r>
        <w:rPr>
          <w:rFonts w:ascii="仿宋_GB2312" w:hAnsi="黑体" w:hint="eastAsia"/>
        </w:rPr>
        <w:t>内蒙古</w:t>
      </w:r>
      <w:r>
        <w:rPr>
          <w:rFonts w:ascii="仿宋_GB2312" w:hAnsi="黑体" w:hint="eastAsia"/>
        </w:rPr>
        <w:t>有限公司起草制定本标准（立项号：</w:t>
      </w:r>
      <w:r>
        <w:rPr>
          <w:rFonts w:ascii="仿宋_GB2312" w:hAnsi="黑体"/>
        </w:rPr>
        <w:t>P/CIQA-1</w:t>
      </w:r>
      <w:r>
        <w:rPr>
          <w:rFonts w:ascii="仿宋_GB2312" w:hAnsi="黑体" w:hint="eastAsia"/>
        </w:rPr>
        <w:t>84</w:t>
      </w:r>
      <w:r>
        <w:rPr>
          <w:rFonts w:ascii="仿宋_GB2312" w:hAnsi="黑体"/>
        </w:rPr>
        <w:t>-202</w:t>
      </w:r>
      <w:r>
        <w:rPr>
          <w:rFonts w:ascii="仿宋_GB2312" w:hAnsi="黑体" w:hint="eastAsia"/>
        </w:rPr>
        <w:t>4</w:t>
      </w:r>
      <w:r>
        <w:rPr>
          <w:rFonts w:ascii="仿宋_GB2312" w:hAnsi="黑体" w:hint="eastAsia"/>
        </w:rPr>
        <w:t>）。</w:t>
      </w:r>
    </w:p>
    <w:p w:rsidR="00C935A3" w:rsidRDefault="004316B4">
      <w:pPr>
        <w:ind w:firstLine="664"/>
        <w:rPr>
          <w:rFonts w:ascii="楷体_GB2312" w:eastAsia="楷体_GB2312" w:hAnsi="黑体"/>
        </w:rPr>
      </w:pPr>
      <w:r>
        <w:rPr>
          <w:rFonts w:ascii="楷体_GB2312" w:eastAsia="楷体_GB2312" w:hAnsi="黑体" w:hint="eastAsia"/>
        </w:rPr>
        <w:t>（二）起草单位、起草人</w:t>
      </w:r>
    </w:p>
    <w:p w:rsidR="00C935A3" w:rsidRDefault="004316B4">
      <w:pPr>
        <w:ind w:firstLine="667"/>
        <w:rPr>
          <w:rFonts w:ascii="仿宋_GB2312" w:hAnsi="黑体"/>
        </w:rPr>
      </w:pPr>
      <w:r>
        <w:rPr>
          <w:rFonts w:ascii="仿宋_GB2312" w:hAnsi="黑体" w:hint="eastAsia"/>
          <w:b/>
          <w:bCs/>
        </w:rPr>
        <w:t>牵头单位和起草单位</w:t>
      </w:r>
      <w:r>
        <w:rPr>
          <w:rFonts w:ascii="仿宋_GB2312" w:hAnsi="黑体" w:hint="eastAsia"/>
        </w:rPr>
        <w:t>：中国检验认证集团</w:t>
      </w:r>
      <w:r>
        <w:rPr>
          <w:rFonts w:ascii="仿宋_GB2312" w:hAnsi="黑体" w:hint="eastAsia"/>
        </w:rPr>
        <w:t>内蒙古</w:t>
      </w:r>
      <w:r>
        <w:rPr>
          <w:rFonts w:ascii="仿宋_GB2312" w:hAnsi="黑体" w:hint="eastAsia"/>
        </w:rPr>
        <w:t>有限公司</w:t>
      </w:r>
      <w:r w:rsidR="001C4060">
        <w:rPr>
          <w:rFonts w:ascii="仿宋_GB2312" w:hAnsi="黑体" w:hint="eastAsia"/>
        </w:rPr>
        <w:t>、</w:t>
      </w:r>
      <w:r w:rsidR="001C4060">
        <w:rPr>
          <w:rFonts w:ascii="仿宋_GB2312" w:hAnsi="黑体" w:hint="eastAsia"/>
        </w:rPr>
        <w:t>中国检验认证集团蒙古</w:t>
      </w:r>
      <w:r w:rsidR="001C4060">
        <w:rPr>
          <w:rFonts w:ascii="仿宋_GB2312" w:hAnsi="黑体" w:hint="eastAsia"/>
        </w:rPr>
        <w:t>香港外商投资有限责任</w:t>
      </w:r>
      <w:r w:rsidR="001C4060">
        <w:rPr>
          <w:rFonts w:ascii="仿宋_GB2312" w:hAnsi="黑体" w:hint="eastAsia"/>
        </w:rPr>
        <w:t>公司</w:t>
      </w:r>
    </w:p>
    <w:p w:rsidR="00C935A3" w:rsidRPr="006776DB" w:rsidRDefault="004316B4">
      <w:pPr>
        <w:ind w:firstLine="667"/>
        <w:rPr>
          <w:rFonts w:ascii="仿宋_GB2312" w:hAnsi="黑体"/>
        </w:rPr>
      </w:pPr>
      <w:r>
        <w:rPr>
          <w:rFonts w:ascii="仿宋_GB2312" w:hAnsi="黑体" w:hint="eastAsia"/>
          <w:b/>
          <w:bCs/>
        </w:rPr>
        <w:t>主要参与单位</w:t>
      </w:r>
      <w:r>
        <w:rPr>
          <w:rFonts w:ascii="仿宋_GB2312" w:hAnsi="黑体" w:hint="eastAsia"/>
        </w:rPr>
        <w:t>：</w:t>
      </w:r>
      <w:r w:rsidR="001F4316">
        <w:rPr>
          <w:rFonts w:ascii="仿宋_GB2312" w:hAnsi="黑体" w:hint="eastAsia"/>
        </w:rPr>
        <w:t>中国检验认证集团检验有限公司、中</w:t>
      </w:r>
      <w:r w:rsidR="001F4316" w:rsidRPr="006776DB">
        <w:rPr>
          <w:rFonts w:ascii="仿宋_GB2312" w:hAnsi="黑体" w:hint="eastAsia"/>
        </w:rPr>
        <w:t>国海关科学技术研究中心、呼和浩特海关</w:t>
      </w:r>
    </w:p>
    <w:p w:rsidR="00C935A3" w:rsidRPr="006776DB" w:rsidRDefault="004316B4">
      <w:pPr>
        <w:ind w:firstLine="667"/>
        <w:rPr>
          <w:rFonts w:ascii="仿宋_GB2312" w:hAnsi="黑体"/>
        </w:rPr>
      </w:pPr>
      <w:r w:rsidRPr="006776DB">
        <w:rPr>
          <w:rFonts w:ascii="仿宋_GB2312" w:hAnsi="黑体" w:hint="eastAsia"/>
          <w:b/>
          <w:bCs/>
        </w:rPr>
        <w:t>主要起草人</w:t>
      </w:r>
      <w:r w:rsidRPr="006776DB">
        <w:rPr>
          <w:rFonts w:ascii="仿宋_GB2312" w:hAnsi="黑体" w:hint="eastAsia"/>
        </w:rPr>
        <w:t>：</w:t>
      </w:r>
      <w:r w:rsidRPr="006776DB">
        <w:rPr>
          <w:rFonts w:ascii="仿宋_GB2312" w:hAnsi="黑体" w:hint="eastAsia"/>
        </w:rPr>
        <w:t>于玥、</w:t>
      </w:r>
      <w:r w:rsidRPr="006776DB">
        <w:rPr>
          <w:rFonts w:ascii="仿宋_GB2312" w:hAnsi="黑体" w:hint="eastAsia"/>
        </w:rPr>
        <w:t>刘阿永嘎、</w:t>
      </w:r>
      <w:r w:rsidR="006776DB" w:rsidRPr="006776DB">
        <w:rPr>
          <w:rFonts w:ascii="仿宋_GB2312" w:hAnsi="黑体" w:hint="eastAsia"/>
        </w:rPr>
        <w:t>包勇敢、崔云飞、李小利、尹洪雁、张凤鸣</w:t>
      </w:r>
    </w:p>
    <w:p w:rsidR="00C935A3" w:rsidRDefault="004316B4">
      <w:pPr>
        <w:numPr>
          <w:ilvl w:val="0"/>
          <w:numId w:val="1"/>
        </w:numPr>
        <w:ind w:firstLine="664"/>
        <w:rPr>
          <w:rFonts w:ascii="黑体" w:eastAsia="黑体" w:hAnsi="黑体"/>
        </w:rPr>
      </w:pPr>
      <w:r>
        <w:rPr>
          <w:rFonts w:ascii="黑体" w:eastAsia="黑体" w:hAnsi="黑体" w:hint="eastAsia"/>
        </w:rPr>
        <w:t>制定标准的必要性和意义</w:t>
      </w:r>
    </w:p>
    <w:p w:rsidR="00C935A3" w:rsidRDefault="004316B4">
      <w:pPr>
        <w:pStyle w:val="TableText"/>
        <w:spacing w:before="18" w:line="235" w:lineRule="auto"/>
        <w:ind w:right="234" w:firstLine="664"/>
        <w:rPr>
          <w:rFonts w:ascii="仿宋_GB2312" w:eastAsia="仿宋_GB2312" w:hAnsi="黑体" w:cs="仿宋_GB2312"/>
          <w:sz w:val="32"/>
          <w:szCs w:val="32"/>
          <w:lang w:eastAsia="zh-CN"/>
        </w:rPr>
      </w:pPr>
      <w:r>
        <w:rPr>
          <w:rFonts w:ascii="仿宋_GB2312" w:eastAsia="仿宋_GB2312" w:hAnsi="黑体" w:cs="仿宋_GB2312" w:hint="eastAsia"/>
          <w:sz w:val="32"/>
          <w:szCs w:val="32"/>
          <w:lang w:eastAsia="zh-CN"/>
        </w:rPr>
        <w:t>根据《关于完善进出口商品质量安全风险预警和快速反应监管体系切实保护消费者权益的意见》</w:t>
      </w:r>
      <w:r>
        <w:rPr>
          <w:rFonts w:ascii="仿宋_GB2312" w:eastAsia="仿宋_GB2312" w:hAnsi="黑体" w:cs="仿宋_GB2312" w:hint="eastAsia"/>
          <w:sz w:val="32"/>
          <w:szCs w:val="32"/>
          <w:lang w:eastAsia="zh-CN"/>
        </w:rPr>
        <w:t>(</w:t>
      </w:r>
      <w:r>
        <w:rPr>
          <w:rFonts w:ascii="仿宋_GB2312" w:eastAsia="仿宋_GB2312" w:hAnsi="黑体" w:cs="仿宋_GB2312" w:hint="eastAsia"/>
          <w:sz w:val="32"/>
          <w:szCs w:val="32"/>
          <w:lang w:eastAsia="zh-CN"/>
        </w:rPr>
        <w:t>国发</w:t>
      </w:r>
      <w:proofErr w:type="gramStart"/>
      <w:r>
        <w:rPr>
          <w:rFonts w:ascii="仿宋_GB2312" w:eastAsia="仿宋_GB2312" w:hAnsi="黑体" w:cs="仿宋_GB2312" w:hint="eastAsia"/>
          <w:sz w:val="32"/>
          <w:szCs w:val="32"/>
          <w:lang w:eastAsia="zh-CN"/>
        </w:rPr>
        <w:t>〔</w:t>
      </w:r>
      <w:proofErr w:type="gramEnd"/>
      <w:r>
        <w:rPr>
          <w:rFonts w:ascii="仿宋_GB2312" w:eastAsia="仿宋_GB2312" w:hAnsi="黑体" w:cs="仿宋_GB2312" w:hint="eastAsia"/>
          <w:sz w:val="32"/>
          <w:szCs w:val="32"/>
          <w:lang w:eastAsia="zh-CN"/>
        </w:rPr>
        <w:t>2017)43</w:t>
      </w:r>
      <w:r>
        <w:rPr>
          <w:rFonts w:ascii="仿宋_GB2312" w:eastAsia="仿宋_GB2312" w:hAnsi="黑体" w:cs="仿宋_GB2312" w:hint="eastAsia"/>
          <w:sz w:val="32"/>
          <w:szCs w:val="32"/>
          <w:lang w:eastAsia="zh-CN"/>
        </w:rPr>
        <w:t>号</w:t>
      </w:r>
      <w:r>
        <w:rPr>
          <w:rFonts w:ascii="仿宋_GB2312" w:eastAsia="仿宋_GB2312" w:hAnsi="黑体" w:cs="仿宋_GB2312" w:hint="eastAsia"/>
          <w:sz w:val="32"/>
          <w:szCs w:val="32"/>
          <w:lang w:eastAsia="zh-CN"/>
        </w:rPr>
        <w:t>),</w:t>
      </w:r>
      <w:r>
        <w:rPr>
          <w:rFonts w:ascii="仿宋_GB2312" w:eastAsia="仿宋_GB2312" w:hAnsi="黑体" w:cs="仿宋_GB2312" w:hint="eastAsia"/>
          <w:sz w:val="32"/>
          <w:szCs w:val="32"/>
          <w:lang w:eastAsia="zh-CN"/>
        </w:rPr>
        <w:t>落实</w:t>
      </w:r>
      <w:proofErr w:type="gramStart"/>
      <w:r>
        <w:rPr>
          <w:rFonts w:ascii="仿宋_GB2312" w:eastAsia="仿宋_GB2312" w:hAnsi="黑体" w:cs="仿宋_GB2312" w:hint="eastAsia"/>
          <w:sz w:val="32"/>
          <w:szCs w:val="32"/>
          <w:lang w:eastAsia="zh-CN"/>
        </w:rPr>
        <w:t>倪</w:t>
      </w:r>
      <w:proofErr w:type="gramEnd"/>
      <w:r>
        <w:rPr>
          <w:rFonts w:ascii="仿宋_GB2312" w:eastAsia="仿宋_GB2312" w:hAnsi="黑体" w:cs="仿宋_GB2312" w:hint="eastAsia"/>
          <w:sz w:val="32"/>
          <w:szCs w:val="32"/>
          <w:lang w:eastAsia="zh-CN"/>
        </w:rPr>
        <w:t>署长</w:t>
      </w:r>
      <w:r>
        <w:rPr>
          <w:rFonts w:ascii="仿宋_GB2312" w:eastAsia="仿宋_GB2312" w:hAnsi="黑体" w:cs="仿宋_GB2312" w:hint="eastAsia"/>
          <w:sz w:val="32"/>
          <w:szCs w:val="32"/>
          <w:lang w:eastAsia="zh-CN"/>
        </w:rPr>
        <w:t>2018</w:t>
      </w:r>
      <w:r>
        <w:rPr>
          <w:rFonts w:ascii="仿宋_GB2312" w:eastAsia="仿宋_GB2312" w:hAnsi="黑体" w:cs="仿宋_GB2312" w:hint="eastAsia"/>
          <w:sz w:val="32"/>
          <w:szCs w:val="32"/>
          <w:lang w:eastAsia="zh-CN"/>
        </w:rPr>
        <w:t>年</w:t>
      </w:r>
      <w:r>
        <w:rPr>
          <w:rFonts w:ascii="仿宋_GB2312" w:eastAsia="仿宋_GB2312" w:hAnsi="黑体" w:cs="仿宋_GB2312" w:hint="eastAsia"/>
          <w:sz w:val="32"/>
          <w:szCs w:val="32"/>
          <w:lang w:eastAsia="zh-CN"/>
        </w:rPr>
        <w:t>9</w:t>
      </w:r>
      <w:r>
        <w:rPr>
          <w:rFonts w:ascii="仿宋_GB2312" w:eastAsia="仿宋_GB2312" w:hAnsi="黑体" w:cs="仿宋_GB2312" w:hint="eastAsia"/>
          <w:sz w:val="32"/>
          <w:szCs w:val="32"/>
          <w:lang w:eastAsia="zh-CN"/>
        </w:rPr>
        <w:t>月</w:t>
      </w:r>
      <w:r>
        <w:rPr>
          <w:rFonts w:ascii="仿宋_GB2312" w:eastAsia="仿宋_GB2312" w:hAnsi="黑体" w:cs="仿宋_GB2312" w:hint="eastAsia"/>
          <w:sz w:val="32"/>
          <w:szCs w:val="32"/>
          <w:lang w:eastAsia="zh-CN"/>
        </w:rPr>
        <w:t>29</w:t>
      </w:r>
      <w:r>
        <w:rPr>
          <w:rFonts w:ascii="仿宋_GB2312" w:eastAsia="仿宋_GB2312" w:hAnsi="黑体" w:cs="仿宋_GB2312" w:hint="eastAsia"/>
          <w:sz w:val="32"/>
          <w:szCs w:val="32"/>
          <w:lang w:eastAsia="zh-CN"/>
        </w:rPr>
        <w:t>日在全国口岸提效降费工作会议上关于“完善进口大宗资源性商品装运前检验制度”的讲话精神。</w:t>
      </w:r>
    </w:p>
    <w:p w:rsidR="00C935A3" w:rsidRDefault="004316B4">
      <w:pPr>
        <w:pStyle w:val="TableText"/>
        <w:spacing w:before="30" w:line="238" w:lineRule="auto"/>
        <w:ind w:left="112" w:firstLine="664"/>
        <w:rPr>
          <w:rFonts w:ascii="仿宋_GB2312" w:eastAsia="仿宋_GB2312" w:hAnsi="黑体" w:cs="仿宋_GB2312"/>
          <w:sz w:val="32"/>
          <w:szCs w:val="32"/>
          <w:lang w:eastAsia="zh-CN"/>
        </w:rPr>
      </w:pPr>
      <w:r>
        <w:rPr>
          <w:rFonts w:ascii="仿宋_GB2312" w:eastAsia="仿宋_GB2312" w:hAnsi="黑体" w:cs="仿宋_GB2312" w:hint="eastAsia"/>
          <w:sz w:val="32"/>
          <w:szCs w:val="32"/>
          <w:lang w:eastAsia="zh-CN"/>
        </w:rPr>
        <w:t>中国中检内蒙古和蒙古公司在“内外联动”检验模式下，为委托方提供蒙古国煤炭“境外风险评估”服务，旨在确保委托方进口的煤炭符合我国进口要求，评估境外煤</w:t>
      </w:r>
      <w:r>
        <w:rPr>
          <w:rFonts w:ascii="仿宋_GB2312" w:eastAsia="仿宋_GB2312" w:hAnsi="黑体" w:cs="仿宋_GB2312" w:hint="eastAsia"/>
          <w:sz w:val="32"/>
          <w:szCs w:val="32"/>
          <w:lang w:eastAsia="zh-CN"/>
        </w:rPr>
        <w:lastRenderedPageBreak/>
        <w:t>炭的风险等级，并加以分析，避免不合格煤炭的进口，保障委托方的利益。</w:t>
      </w:r>
      <w:r>
        <w:rPr>
          <w:rFonts w:ascii="仿宋_GB2312" w:eastAsia="仿宋_GB2312" w:hAnsi="黑体" w:cs="仿宋_GB2312" w:hint="eastAsia"/>
          <w:sz w:val="32"/>
          <w:szCs w:val="32"/>
          <w:lang w:eastAsia="zh-CN"/>
        </w:rPr>
        <w:t>2022</w:t>
      </w:r>
      <w:r>
        <w:rPr>
          <w:rFonts w:ascii="仿宋_GB2312" w:eastAsia="仿宋_GB2312" w:hAnsi="黑体" w:cs="仿宋_GB2312" w:hint="eastAsia"/>
          <w:sz w:val="32"/>
          <w:szCs w:val="32"/>
          <w:lang w:eastAsia="zh-CN"/>
        </w:rPr>
        <w:t>年中检内蒙古公司编制了《中国中检内蒙古公司</w:t>
      </w:r>
      <w:r>
        <w:rPr>
          <w:rFonts w:ascii="仿宋_GB2312" w:eastAsia="仿宋_GB2312" w:hAnsi="黑体" w:cs="仿宋_GB2312" w:hint="eastAsia"/>
          <w:sz w:val="32"/>
          <w:szCs w:val="32"/>
          <w:lang w:eastAsia="zh-CN"/>
        </w:rPr>
        <w:t>/</w:t>
      </w:r>
      <w:r>
        <w:rPr>
          <w:rFonts w:ascii="仿宋_GB2312" w:eastAsia="仿宋_GB2312" w:hAnsi="黑体" w:cs="仿宋_GB2312" w:hint="eastAsia"/>
          <w:sz w:val="32"/>
          <w:szCs w:val="32"/>
          <w:lang w:eastAsia="zh-CN"/>
        </w:rPr>
        <w:t>蒙古公司煤炭境外检验</w:t>
      </w:r>
      <w:r>
        <w:rPr>
          <w:rFonts w:ascii="仿宋_GB2312" w:eastAsia="仿宋_GB2312" w:hAnsi="黑体" w:cs="仿宋_GB2312" w:hint="eastAsia"/>
          <w:sz w:val="32"/>
          <w:szCs w:val="32"/>
          <w:lang w:eastAsia="zh-CN"/>
        </w:rPr>
        <w:t>工作规范》。</w:t>
      </w:r>
    </w:p>
    <w:p w:rsidR="00C935A3" w:rsidRDefault="004316B4">
      <w:pPr>
        <w:pStyle w:val="TableText"/>
        <w:spacing w:before="30" w:line="238" w:lineRule="auto"/>
        <w:ind w:left="112" w:firstLine="664"/>
        <w:rPr>
          <w:rFonts w:ascii="仿宋_GB2312" w:eastAsia="仿宋_GB2312" w:hAnsi="黑体" w:cs="仿宋_GB2312"/>
          <w:sz w:val="32"/>
          <w:szCs w:val="32"/>
          <w:lang w:eastAsia="zh-CN"/>
        </w:rPr>
      </w:pPr>
      <w:r>
        <w:rPr>
          <w:rFonts w:ascii="仿宋_GB2312" w:eastAsia="仿宋_GB2312" w:hAnsi="黑体" w:cs="仿宋_GB2312" w:hint="eastAsia"/>
          <w:sz w:val="32"/>
          <w:szCs w:val="32"/>
          <w:lang w:eastAsia="zh-CN"/>
        </w:rPr>
        <w:t>2022</w:t>
      </w:r>
      <w:r>
        <w:rPr>
          <w:rFonts w:ascii="仿宋_GB2312" w:eastAsia="仿宋_GB2312" w:hAnsi="黑体" w:cs="仿宋_GB2312" w:hint="eastAsia"/>
          <w:sz w:val="32"/>
          <w:szCs w:val="32"/>
          <w:lang w:eastAsia="zh-CN"/>
        </w:rPr>
        <w:t>年</w:t>
      </w:r>
      <w:r>
        <w:rPr>
          <w:rFonts w:ascii="仿宋_GB2312" w:eastAsia="仿宋_GB2312" w:hAnsi="黑体" w:cs="仿宋_GB2312" w:hint="eastAsia"/>
          <w:sz w:val="32"/>
          <w:szCs w:val="32"/>
          <w:lang w:eastAsia="zh-CN"/>
        </w:rPr>
        <w:t>9</w:t>
      </w:r>
      <w:r>
        <w:rPr>
          <w:rFonts w:ascii="仿宋_GB2312" w:eastAsia="仿宋_GB2312" w:hAnsi="黑体" w:cs="仿宋_GB2312" w:hint="eastAsia"/>
          <w:sz w:val="32"/>
          <w:szCs w:val="32"/>
          <w:lang w:eastAsia="zh-CN"/>
        </w:rPr>
        <w:t>月</w:t>
      </w:r>
      <w:r>
        <w:rPr>
          <w:rFonts w:ascii="仿宋_GB2312" w:eastAsia="仿宋_GB2312" w:hAnsi="黑体" w:cs="仿宋_GB2312" w:hint="eastAsia"/>
          <w:sz w:val="32"/>
          <w:szCs w:val="32"/>
          <w:lang w:eastAsia="zh-CN"/>
        </w:rPr>
        <w:t>20</w:t>
      </w:r>
      <w:r>
        <w:rPr>
          <w:rFonts w:ascii="仿宋_GB2312" w:eastAsia="仿宋_GB2312" w:hAnsi="黑体" w:cs="仿宋_GB2312" w:hint="eastAsia"/>
          <w:sz w:val="32"/>
          <w:szCs w:val="32"/>
          <w:lang w:eastAsia="zh-CN"/>
        </w:rPr>
        <w:t>日，《中华人民共和国海关进出口商品检验采信管理办法》发布，并于同年</w:t>
      </w:r>
      <w:r>
        <w:rPr>
          <w:rFonts w:ascii="仿宋_GB2312" w:eastAsia="仿宋_GB2312" w:hAnsi="黑体" w:cs="仿宋_GB2312" w:hint="eastAsia"/>
          <w:sz w:val="32"/>
          <w:szCs w:val="32"/>
          <w:lang w:eastAsia="zh-CN"/>
        </w:rPr>
        <w:t>12</w:t>
      </w:r>
      <w:r>
        <w:rPr>
          <w:rFonts w:ascii="仿宋_GB2312" w:eastAsia="仿宋_GB2312" w:hAnsi="黑体" w:cs="仿宋_GB2312" w:hint="eastAsia"/>
          <w:sz w:val="32"/>
          <w:szCs w:val="32"/>
          <w:lang w:eastAsia="zh-CN"/>
        </w:rPr>
        <w:t>月</w:t>
      </w:r>
      <w:r>
        <w:rPr>
          <w:rFonts w:ascii="仿宋_GB2312" w:eastAsia="仿宋_GB2312" w:hAnsi="黑体" w:cs="仿宋_GB2312" w:hint="eastAsia"/>
          <w:sz w:val="32"/>
          <w:szCs w:val="32"/>
          <w:lang w:eastAsia="zh-CN"/>
        </w:rPr>
        <w:t>1</w:t>
      </w:r>
      <w:r>
        <w:rPr>
          <w:rFonts w:ascii="仿宋_GB2312" w:eastAsia="仿宋_GB2312" w:hAnsi="黑体" w:cs="仿宋_GB2312" w:hint="eastAsia"/>
          <w:sz w:val="32"/>
          <w:szCs w:val="32"/>
          <w:lang w:eastAsia="zh-CN"/>
        </w:rPr>
        <w:t>日起实施。根据该办法，海关将对已经完成第三方检验的商品给予最大的通关便利，采信第三方的检验结果，对该批商品予以放行。这意味着进口商品无需落地实施检验，既可依据第三方的检验结果完成通关手续。如此将极大缩短进口商品由于检验而在口岸滞留的时间，又可避免商品因不合格而带来的退运风险，从而降低口岸通关压力。</w:t>
      </w:r>
    </w:p>
    <w:p w:rsidR="00C935A3" w:rsidRDefault="004316B4">
      <w:pPr>
        <w:pStyle w:val="TableText"/>
        <w:spacing w:before="30" w:line="238" w:lineRule="auto"/>
        <w:ind w:left="112" w:firstLine="664"/>
        <w:rPr>
          <w:rFonts w:ascii="仿宋_GB2312" w:eastAsia="仿宋_GB2312" w:hAnsi="黑体" w:cs="仿宋_GB2312"/>
          <w:sz w:val="32"/>
          <w:szCs w:val="32"/>
          <w:lang w:eastAsia="zh-CN"/>
        </w:rPr>
      </w:pPr>
      <w:r>
        <w:rPr>
          <w:rFonts w:ascii="仿宋_GB2312" w:eastAsia="仿宋_GB2312" w:hAnsi="黑体" w:cs="仿宋_GB2312" w:hint="eastAsia"/>
          <w:sz w:val="32"/>
          <w:szCs w:val="32"/>
          <w:lang w:eastAsia="zh-CN"/>
        </w:rPr>
        <w:t>2022</w:t>
      </w:r>
      <w:r>
        <w:rPr>
          <w:rFonts w:ascii="仿宋_GB2312" w:eastAsia="仿宋_GB2312" w:hAnsi="黑体" w:cs="仿宋_GB2312" w:hint="eastAsia"/>
          <w:sz w:val="32"/>
          <w:szCs w:val="32"/>
          <w:lang w:eastAsia="zh-CN"/>
        </w:rPr>
        <w:t>年</w:t>
      </w:r>
      <w:r>
        <w:rPr>
          <w:rFonts w:ascii="仿宋_GB2312" w:eastAsia="仿宋_GB2312" w:hAnsi="黑体" w:cs="仿宋_GB2312" w:hint="eastAsia"/>
          <w:sz w:val="32"/>
          <w:szCs w:val="32"/>
          <w:lang w:eastAsia="zh-CN"/>
        </w:rPr>
        <w:t>11</w:t>
      </w:r>
      <w:r>
        <w:rPr>
          <w:rFonts w:ascii="仿宋_GB2312" w:eastAsia="仿宋_GB2312" w:hAnsi="黑体" w:cs="仿宋_GB2312" w:hint="eastAsia"/>
          <w:sz w:val="32"/>
          <w:szCs w:val="32"/>
          <w:lang w:eastAsia="zh-CN"/>
        </w:rPr>
        <w:t>月，海关总署以呼和浩特海关关区为试点，准予中检蒙古公司在蒙古国开展进口煤炭采信检验活动，批准</w:t>
      </w:r>
      <w:r>
        <w:rPr>
          <w:rFonts w:ascii="仿宋_GB2312" w:eastAsia="仿宋_GB2312" w:hAnsi="黑体" w:cs="仿宋_GB2312" w:hint="eastAsia"/>
          <w:sz w:val="32"/>
          <w:szCs w:val="32"/>
          <w:lang w:eastAsia="zh-CN"/>
        </w:rPr>
        <w:t>中检蒙古公司为检验采信机构。并于</w:t>
      </w:r>
      <w:r>
        <w:rPr>
          <w:rFonts w:ascii="仿宋_GB2312" w:eastAsia="仿宋_GB2312" w:hAnsi="黑体" w:cs="仿宋_GB2312" w:hint="eastAsia"/>
          <w:sz w:val="32"/>
          <w:szCs w:val="32"/>
          <w:lang w:eastAsia="zh-CN"/>
        </w:rPr>
        <w:t>12</w:t>
      </w:r>
      <w:r>
        <w:rPr>
          <w:rFonts w:ascii="仿宋_GB2312" w:eastAsia="仿宋_GB2312" w:hAnsi="黑体" w:cs="仿宋_GB2312" w:hint="eastAsia"/>
          <w:sz w:val="32"/>
          <w:szCs w:val="32"/>
          <w:lang w:eastAsia="zh-CN"/>
        </w:rPr>
        <w:t>月正式为蒙古国煤炭进口企业提供采信检验服务。截至</w:t>
      </w:r>
      <w:r>
        <w:rPr>
          <w:rFonts w:ascii="仿宋_GB2312" w:eastAsia="仿宋_GB2312" w:hAnsi="黑体" w:cs="仿宋_GB2312" w:hint="eastAsia"/>
          <w:sz w:val="32"/>
          <w:szCs w:val="32"/>
          <w:lang w:eastAsia="zh-CN"/>
        </w:rPr>
        <w:t>2023</w:t>
      </w:r>
      <w:r>
        <w:rPr>
          <w:rFonts w:ascii="仿宋_GB2312" w:eastAsia="仿宋_GB2312" w:hAnsi="黑体" w:cs="仿宋_GB2312" w:hint="eastAsia"/>
          <w:sz w:val="32"/>
          <w:szCs w:val="32"/>
          <w:lang w:eastAsia="zh-CN"/>
        </w:rPr>
        <w:t>年底，共完成</w:t>
      </w:r>
      <w:r>
        <w:rPr>
          <w:rFonts w:ascii="仿宋_GB2312" w:eastAsia="仿宋_GB2312" w:hAnsi="黑体" w:cs="仿宋_GB2312" w:hint="eastAsia"/>
          <w:sz w:val="32"/>
          <w:szCs w:val="32"/>
          <w:lang w:eastAsia="zh-CN"/>
        </w:rPr>
        <w:t>1500</w:t>
      </w:r>
      <w:r>
        <w:rPr>
          <w:rFonts w:ascii="仿宋_GB2312" w:eastAsia="仿宋_GB2312" w:hAnsi="黑体" w:cs="仿宋_GB2312" w:hint="eastAsia"/>
          <w:sz w:val="32"/>
          <w:szCs w:val="32"/>
          <w:lang w:eastAsia="zh-CN"/>
        </w:rPr>
        <w:t>余万吨进口煤炭采信检验工作。</w:t>
      </w:r>
    </w:p>
    <w:p w:rsidR="00C935A3" w:rsidRDefault="004316B4">
      <w:pPr>
        <w:pStyle w:val="TableText"/>
        <w:spacing w:before="30" w:line="238" w:lineRule="auto"/>
        <w:ind w:left="112" w:firstLine="664"/>
        <w:rPr>
          <w:rFonts w:ascii="仿宋_GB2312" w:eastAsia="仿宋_GB2312" w:hAnsi="黑体" w:cs="仿宋_GB2312"/>
          <w:sz w:val="32"/>
          <w:szCs w:val="32"/>
          <w:lang w:eastAsia="zh-CN"/>
        </w:rPr>
      </w:pPr>
      <w:r>
        <w:rPr>
          <w:rFonts w:ascii="仿宋_GB2312" w:eastAsia="仿宋_GB2312" w:hAnsi="黑体" w:cs="仿宋_GB2312" w:hint="eastAsia"/>
          <w:sz w:val="32"/>
          <w:szCs w:val="32"/>
          <w:lang w:eastAsia="zh-CN"/>
        </w:rPr>
        <w:t>煤炭采信检验工作开展一年以来，委托方得到了便利，</w:t>
      </w:r>
      <w:r>
        <w:rPr>
          <w:rFonts w:ascii="仿宋_GB2312" w:eastAsia="仿宋_GB2312" w:hAnsi="黑体" w:cs="仿宋_GB2312" w:hint="eastAsia"/>
          <w:sz w:val="32"/>
          <w:szCs w:val="32"/>
          <w:lang w:eastAsia="zh-CN"/>
        </w:rPr>
        <w:t xml:space="preserve"> </w:t>
      </w:r>
      <w:r>
        <w:rPr>
          <w:rFonts w:ascii="仿宋_GB2312" w:eastAsia="仿宋_GB2312" w:hAnsi="黑体" w:cs="仿宋_GB2312" w:hint="eastAsia"/>
          <w:sz w:val="32"/>
          <w:szCs w:val="32"/>
          <w:lang w:eastAsia="zh-CN"/>
        </w:rPr>
        <w:t>同时也降低了不合格煤炭流入我国的风险。采信检验工作获得了海关总署和相关直属海关高度肯定和一致好评。</w:t>
      </w:r>
    </w:p>
    <w:p w:rsidR="00C935A3" w:rsidRDefault="004316B4">
      <w:pPr>
        <w:ind w:firstLine="664"/>
        <w:rPr>
          <w:rFonts w:ascii="仿宋_GB2312" w:hAnsi="黑体"/>
        </w:rPr>
      </w:pPr>
      <w:r>
        <w:t>为更好的规范</w:t>
      </w:r>
      <w:r>
        <w:t>“</w:t>
      </w:r>
      <w:r>
        <w:t>内外联动</w:t>
      </w:r>
      <w:r>
        <w:t>”</w:t>
      </w:r>
      <w:r>
        <w:t>检验模式下的进口煤炭采信</w:t>
      </w:r>
      <w:r>
        <w:rPr>
          <w:spacing w:val="7"/>
        </w:rPr>
        <w:t xml:space="preserve">  </w:t>
      </w:r>
      <w:r>
        <w:rPr>
          <w:spacing w:val="1"/>
        </w:rPr>
        <w:t>检验流程，让检验过程标准化。中检内蒙古公司</w:t>
      </w:r>
      <w:r>
        <w:rPr>
          <w:spacing w:val="1"/>
        </w:rPr>
        <w:t>/</w:t>
      </w:r>
      <w:r>
        <w:rPr>
          <w:spacing w:val="1"/>
        </w:rPr>
        <w:t>蒙古公司拟</w:t>
      </w:r>
      <w:r>
        <w:rPr>
          <w:spacing w:val="5"/>
        </w:rPr>
        <w:t xml:space="preserve"> </w:t>
      </w:r>
      <w:r>
        <w:rPr>
          <w:spacing w:val="-1"/>
        </w:rPr>
        <w:t>在《中国中检内蒙古公司</w:t>
      </w:r>
      <w:r>
        <w:rPr>
          <w:spacing w:val="-1"/>
        </w:rPr>
        <w:t>/</w:t>
      </w:r>
      <w:r>
        <w:rPr>
          <w:spacing w:val="-1"/>
        </w:rPr>
        <w:t>蒙古公司煤炭境外检验工作规范》</w:t>
      </w:r>
      <w:r>
        <w:rPr>
          <w:spacing w:val="18"/>
        </w:rPr>
        <w:t xml:space="preserve"> </w:t>
      </w:r>
      <w:r>
        <w:rPr>
          <w:spacing w:val="1"/>
        </w:rPr>
        <w:lastRenderedPageBreak/>
        <w:t>的基础上编制成团体标准，让进口煤炭境外采信检验有据可</w:t>
      </w:r>
      <w:r>
        <w:rPr>
          <w:spacing w:val="1"/>
        </w:rPr>
        <w:t xml:space="preserve">  </w:t>
      </w:r>
      <w:r>
        <w:rPr>
          <w:spacing w:val="-1"/>
        </w:rPr>
        <w:t>循。</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三、主要起草过程</w:t>
      </w:r>
    </w:p>
    <w:p w:rsidR="00C935A3" w:rsidRDefault="004316B4">
      <w:pPr>
        <w:widowControl w:val="0"/>
        <w:spacing w:line="240" w:lineRule="auto"/>
        <w:ind w:firstLine="640"/>
        <w:rPr>
          <w:rFonts w:ascii="楷体_GB2312" w:eastAsia="楷体_GB2312" w:hAnsi="仿宋_GB2312"/>
          <w:spacing w:val="0"/>
        </w:rPr>
      </w:pPr>
      <w:r>
        <w:rPr>
          <w:rFonts w:ascii="楷体_GB2312" w:eastAsia="楷体_GB2312" w:hAnsi="仿宋_GB2312" w:hint="eastAsia"/>
          <w:spacing w:val="0"/>
        </w:rPr>
        <w:t>（一）立项、成立工作组</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2024.1-2024.2</w:t>
      </w:r>
      <w:r>
        <w:rPr>
          <w:rFonts w:ascii="仿宋_GB2312" w:hAnsi="仿宋_GB2312" w:hint="eastAsia"/>
          <w:spacing w:val="0"/>
        </w:rPr>
        <w:t>开展前期文件整理和内部调研。</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2024.3-2024.5</w:t>
      </w:r>
      <w:r>
        <w:rPr>
          <w:rFonts w:ascii="仿宋_GB2312" w:hAnsi="仿宋_GB2312" w:hint="eastAsia"/>
          <w:spacing w:val="0"/>
        </w:rPr>
        <w:t>内蒙古公司团队走访相关陆路口岸，调研隶属海关对检验采信工作的监督管理情况。蒙古公司团队走访各大矿区现场，细化检验流程和关键控制点。</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年</w:t>
      </w:r>
      <w:r>
        <w:rPr>
          <w:rFonts w:ascii="仿宋_GB2312" w:hAnsi="仿宋_GB2312" w:hint="eastAsia"/>
          <w:spacing w:val="0"/>
        </w:rPr>
        <w:t>05</w:t>
      </w:r>
      <w:r>
        <w:rPr>
          <w:rFonts w:ascii="仿宋_GB2312" w:hAnsi="仿宋_GB2312" w:hint="eastAsia"/>
          <w:spacing w:val="0"/>
        </w:rPr>
        <w:t>月</w:t>
      </w:r>
      <w:proofErr w:type="gramStart"/>
      <w:r>
        <w:rPr>
          <w:rFonts w:ascii="仿宋_GB2312" w:hAnsi="仿宋_GB2312" w:hint="eastAsia"/>
          <w:spacing w:val="0"/>
        </w:rPr>
        <w:t>上报团标</w:t>
      </w:r>
      <w:proofErr w:type="gramEnd"/>
      <w:r>
        <w:rPr>
          <w:rFonts w:ascii="仿宋_GB2312" w:hAnsi="仿宋_GB2312" w:hint="eastAsia"/>
          <w:spacing w:val="0"/>
        </w:rPr>
        <w:t>项目建议书、立项申请书。</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年</w:t>
      </w:r>
      <w:r>
        <w:rPr>
          <w:rFonts w:ascii="仿宋_GB2312" w:hAnsi="仿宋_GB2312" w:hint="eastAsia"/>
          <w:spacing w:val="0"/>
        </w:rPr>
        <w:t>05</w:t>
      </w:r>
      <w:r>
        <w:rPr>
          <w:rFonts w:ascii="仿宋_GB2312" w:hAnsi="仿宋_GB2312" w:hint="eastAsia"/>
          <w:spacing w:val="0"/>
        </w:rPr>
        <w:t>月，中国出入境检验检疫协会下达了《</w:t>
      </w:r>
      <w:r>
        <w:rPr>
          <w:rFonts w:hAnsi="黑体" w:hint="eastAsia"/>
          <w:szCs w:val="52"/>
        </w:rPr>
        <w:t>陆路进口煤炭采信检验规程</w:t>
      </w:r>
      <w:r>
        <w:rPr>
          <w:rFonts w:ascii="仿宋_GB2312" w:hAnsi="仿宋_GB2312" w:hint="eastAsia"/>
          <w:spacing w:val="0"/>
        </w:rPr>
        <w:t>》批准立项通知。立项号：</w:t>
      </w:r>
      <w:r>
        <w:rPr>
          <w:rFonts w:ascii="仿宋_GB2312" w:hAnsi="仿宋_GB2312" w:hint="eastAsia"/>
          <w:spacing w:val="0"/>
        </w:rPr>
        <w:t>P/CIQA-1</w:t>
      </w:r>
      <w:r>
        <w:rPr>
          <w:rFonts w:ascii="仿宋_GB2312" w:hAnsi="仿宋_GB2312" w:hint="eastAsia"/>
          <w:spacing w:val="0"/>
        </w:rPr>
        <w:t>84</w:t>
      </w: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。文件号：中</w:t>
      </w:r>
      <w:proofErr w:type="gramStart"/>
      <w:r>
        <w:rPr>
          <w:rFonts w:ascii="仿宋_GB2312" w:hAnsi="仿宋_GB2312" w:hint="eastAsia"/>
          <w:spacing w:val="0"/>
        </w:rPr>
        <w:t>检协标</w:t>
      </w:r>
      <w:proofErr w:type="gramEnd"/>
      <w:r>
        <w:rPr>
          <w:rFonts w:ascii="仿宋_GB2312" w:hAnsi="仿宋_GB2312" w:hint="eastAsia"/>
          <w:spacing w:val="0"/>
        </w:rPr>
        <w:t>【</w:t>
      </w: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w:t>
      </w:r>
      <w:r>
        <w:rPr>
          <w:rFonts w:ascii="仿宋_GB2312" w:hAnsi="仿宋_GB2312" w:hint="eastAsia"/>
          <w:spacing w:val="0"/>
        </w:rPr>
        <w:t>10</w:t>
      </w:r>
      <w:r>
        <w:rPr>
          <w:rFonts w:ascii="仿宋_GB2312" w:hAnsi="仿宋_GB2312" w:hint="eastAsia"/>
          <w:spacing w:val="0"/>
        </w:rPr>
        <w:t>号。同时成立了标准编制工作组开始了标准的研制工作。</w:t>
      </w:r>
    </w:p>
    <w:p w:rsidR="00C935A3" w:rsidRDefault="004316B4">
      <w:pPr>
        <w:widowControl w:val="0"/>
        <w:spacing w:line="240" w:lineRule="auto"/>
        <w:ind w:firstLine="640"/>
        <w:rPr>
          <w:rFonts w:ascii="楷体_GB2312" w:eastAsia="楷体_GB2312" w:hAnsi="仿宋_GB2312"/>
          <w:spacing w:val="0"/>
        </w:rPr>
      </w:pPr>
      <w:r>
        <w:rPr>
          <w:rFonts w:ascii="楷体_GB2312" w:eastAsia="楷体_GB2312" w:hAnsi="仿宋_GB2312" w:hint="eastAsia"/>
          <w:spacing w:val="0"/>
        </w:rPr>
        <w:t>（二）标准起草</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年</w:t>
      </w:r>
      <w:r>
        <w:rPr>
          <w:rFonts w:ascii="仿宋_GB2312" w:hAnsi="仿宋_GB2312" w:hint="eastAsia"/>
          <w:spacing w:val="0"/>
        </w:rPr>
        <w:t>05</w:t>
      </w:r>
      <w:r>
        <w:rPr>
          <w:rFonts w:ascii="仿宋_GB2312" w:hAnsi="仿宋_GB2312" w:hint="eastAsia"/>
          <w:spacing w:val="0"/>
        </w:rPr>
        <w:t>月至</w:t>
      </w:r>
      <w:r>
        <w:rPr>
          <w:rFonts w:ascii="仿宋_GB2312" w:hAnsi="仿宋_GB2312" w:hint="eastAsia"/>
          <w:spacing w:val="0"/>
        </w:rPr>
        <w:t>202</w:t>
      </w:r>
      <w:r>
        <w:rPr>
          <w:rFonts w:ascii="仿宋_GB2312" w:hAnsi="仿宋_GB2312" w:hint="eastAsia"/>
          <w:spacing w:val="0"/>
        </w:rPr>
        <w:t>4</w:t>
      </w:r>
      <w:r>
        <w:rPr>
          <w:rFonts w:ascii="仿宋_GB2312" w:hAnsi="仿宋_GB2312" w:hint="eastAsia"/>
          <w:spacing w:val="0"/>
        </w:rPr>
        <w:t>年</w:t>
      </w:r>
      <w:r>
        <w:rPr>
          <w:rFonts w:ascii="仿宋_GB2312" w:hAnsi="仿宋_GB2312" w:hint="eastAsia"/>
          <w:spacing w:val="0"/>
        </w:rPr>
        <w:t>10</w:t>
      </w:r>
      <w:r>
        <w:rPr>
          <w:rFonts w:ascii="仿宋_GB2312" w:hAnsi="仿宋_GB2312" w:hint="eastAsia"/>
          <w:spacing w:val="0"/>
        </w:rPr>
        <w:t>月，工作组成员主要查阅了煤和焦炭有关的标准、技术文献等资料。根据实际情况，对相关资料进行了收集、整理、讨论。初步确定了技术路线，从而确保《</w:t>
      </w:r>
      <w:r>
        <w:rPr>
          <w:rFonts w:hAnsi="黑体" w:hint="eastAsia"/>
          <w:szCs w:val="52"/>
        </w:rPr>
        <w:t>陆路进口煤炭采信检验规程</w:t>
      </w:r>
      <w:r>
        <w:rPr>
          <w:rFonts w:ascii="仿宋_GB2312" w:hAnsi="仿宋_GB2312" w:hint="eastAsia"/>
          <w:spacing w:val="0"/>
        </w:rPr>
        <w:t>》团体标准编制具有科学性、实用性、可操作性。</w:t>
      </w:r>
    </w:p>
    <w:p w:rsidR="00C935A3" w:rsidRDefault="004316B4">
      <w:pPr>
        <w:widowControl w:val="0"/>
        <w:spacing w:line="240" w:lineRule="auto"/>
        <w:ind w:firstLine="640"/>
        <w:rPr>
          <w:rFonts w:ascii="仿宋_GB2312" w:hAnsi="仿宋_GB2312"/>
          <w:spacing w:val="0"/>
        </w:rPr>
      </w:pPr>
      <w:r>
        <w:rPr>
          <w:rFonts w:ascii="仿宋_GB2312" w:hAnsi="仿宋_GB2312" w:hint="eastAsia"/>
          <w:spacing w:val="0"/>
        </w:rPr>
        <w:t>2</w:t>
      </w:r>
      <w:r>
        <w:rPr>
          <w:rFonts w:ascii="仿宋_GB2312" w:hAnsi="仿宋_GB2312"/>
          <w:spacing w:val="0"/>
        </w:rPr>
        <w:t>02</w:t>
      </w:r>
      <w:r>
        <w:rPr>
          <w:rFonts w:ascii="仿宋_GB2312" w:hAnsi="仿宋_GB2312" w:hint="eastAsia"/>
          <w:spacing w:val="0"/>
        </w:rPr>
        <w:t>4</w:t>
      </w:r>
      <w:r>
        <w:rPr>
          <w:rFonts w:ascii="仿宋_GB2312" w:hAnsi="仿宋_GB2312" w:hint="eastAsia"/>
          <w:spacing w:val="0"/>
        </w:rPr>
        <w:t>年</w:t>
      </w:r>
      <w:r>
        <w:rPr>
          <w:rFonts w:ascii="仿宋_GB2312" w:hAnsi="仿宋_GB2312" w:hint="eastAsia"/>
          <w:spacing w:val="0"/>
        </w:rPr>
        <w:t>1</w:t>
      </w:r>
      <w:r>
        <w:rPr>
          <w:rFonts w:ascii="仿宋_GB2312" w:hAnsi="仿宋_GB2312"/>
          <w:spacing w:val="0"/>
        </w:rPr>
        <w:t>1</w:t>
      </w:r>
      <w:r>
        <w:rPr>
          <w:rFonts w:ascii="仿宋_GB2312" w:hAnsi="仿宋_GB2312" w:hint="eastAsia"/>
          <w:spacing w:val="0"/>
        </w:rPr>
        <w:t>月，标准基本完成</w:t>
      </w:r>
      <w:r w:rsidR="00722EAA">
        <w:rPr>
          <w:rFonts w:ascii="仿宋_GB2312" w:hAnsi="仿宋_GB2312" w:hint="eastAsia"/>
          <w:spacing w:val="0"/>
        </w:rPr>
        <w:t>征求意见稿</w:t>
      </w:r>
      <w:r>
        <w:rPr>
          <w:rFonts w:ascii="仿宋_GB2312" w:hAnsi="仿宋_GB2312" w:hint="eastAsia"/>
          <w:spacing w:val="0"/>
        </w:rPr>
        <w:t>。</w:t>
      </w:r>
    </w:p>
    <w:p w:rsidR="00C935A3" w:rsidRDefault="004316B4">
      <w:pPr>
        <w:widowControl w:val="0"/>
        <w:spacing w:line="240" w:lineRule="auto"/>
        <w:ind w:firstLine="640"/>
        <w:rPr>
          <w:rFonts w:ascii="楷体_GB2312" w:eastAsia="楷体_GB2312" w:hAnsi="黑体" w:cs="黑体"/>
          <w:bCs/>
          <w:spacing w:val="0"/>
        </w:rPr>
      </w:pPr>
      <w:r>
        <w:rPr>
          <w:rFonts w:ascii="楷体_GB2312" w:eastAsia="楷体_GB2312" w:hAnsi="黑体" w:cs="黑体" w:hint="eastAsia"/>
          <w:bCs/>
          <w:spacing w:val="0"/>
        </w:rPr>
        <w:t>（三）征求意见</w:t>
      </w:r>
    </w:p>
    <w:p w:rsidR="00722EAA" w:rsidRPr="00722EAA" w:rsidRDefault="00722EAA" w:rsidP="00722EAA">
      <w:pPr>
        <w:widowControl w:val="0"/>
        <w:spacing w:line="240" w:lineRule="auto"/>
        <w:ind w:firstLine="640"/>
        <w:rPr>
          <w:rFonts w:ascii="仿宋_GB2312" w:hAnsi="仿宋_GB2312" w:hint="eastAsia"/>
          <w:spacing w:val="0"/>
        </w:rPr>
      </w:pPr>
      <w:r>
        <w:rPr>
          <w:rFonts w:ascii="仿宋_GB2312" w:hAnsi="仿宋_GB2312" w:hint="eastAsia"/>
          <w:spacing w:val="0"/>
        </w:rPr>
        <w:t>2</w:t>
      </w:r>
      <w:r>
        <w:rPr>
          <w:rFonts w:ascii="仿宋_GB2312" w:hAnsi="仿宋_GB2312"/>
          <w:spacing w:val="0"/>
        </w:rPr>
        <w:t>02</w:t>
      </w:r>
      <w:r>
        <w:rPr>
          <w:rFonts w:ascii="仿宋_GB2312" w:hAnsi="仿宋_GB2312" w:hint="eastAsia"/>
          <w:spacing w:val="0"/>
        </w:rPr>
        <w:t>4年1</w:t>
      </w:r>
      <w:r>
        <w:rPr>
          <w:rFonts w:ascii="仿宋_GB2312" w:hAnsi="仿宋_GB2312"/>
          <w:spacing w:val="0"/>
        </w:rPr>
        <w:t>1</w:t>
      </w:r>
      <w:r>
        <w:rPr>
          <w:rFonts w:ascii="仿宋_GB2312" w:hAnsi="仿宋_GB2312" w:hint="eastAsia"/>
          <w:spacing w:val="0"/>
        </w:rPr>
        <w:t>月</w:t>
      </w:r>
      <w:r>
        <w:rPr>
          <w:rFonts w:ascii="仿宋_GB2312" w:hAnsi="仿宋_GB2312" w:hint="eastAsia"/>
          <w:spacing w:val="0"/>
        </w:rPr>
        <w:t>—12月</w:t>
      </w:r>
      <w:r>
        <w:rPr>
          <w:rFonts w:ascii="仿宋_GB2312" w:hAnsi="仿宋_GB2312" w:hint="eastAsia"/>
          <w:spacing w:val="0"/>
        </w:rPr>
        <w:t>，</w:t>
      </w:r>
      <w:r>
        <w:rPr>
          <w:rFonts w:ascii="仿宋_GB2312" w:hAnsi="仿宋_GB2312" w:hint="eastAsia"/>
          <w:spacing w:val="0"/>
        </w:rPr>
        <w:t>完成征求意见</w:t>
      </w:r>
      <w:r>
        <w:rPr>
          <w:rFonts w:ascii="仿宋_GB2312" w:hAnsi="仿宋_GB2312" w:hint="eastAsia"/>
          <w:spacing w:val="0"/>
        </w:rPr>
        <w:t>。</w:t>
      </w:r>
    </w:p>
    <w:p w:rsidR="00C935A3" w:rsidRDefault="004316B4">
      <w:pPr>
        <w:widowControl w:val="0"/>
        <w:spacing w:line="240" w:lineRule="auto"/>
        <w:ind w:firstLine="640"/>
        <w:rPr>
          <w:rFonts w:ascii="楷体_GB2312" w:eastAsia="楷体_GB2312" w:hAnsi="黑体" w:cs="黑体"/>
          <w:bCs/>
          <w:spacing w:val="0"/>
        </w:rPr>
      </w:pPr>
      <w:r>
        <w:rPr>
          <w:rFonts w:ascii="楷体_GB2312" w:eastAsia="楷体_GB2312" w:hAnsi="黑体" w:cs="黑体" w:hint="eastAsia"/>
          <w:bCs/>
          <w:spacing w:val="0"/>
        </w:rPr>
        <w:lastRenderedPageBreak/>
        <w:t>（四）标准审查</w:t>
      </w:r>
    </w:p>
    <w:p w:rsidR="00722EAA" w:rsidRPr="00722EAA" w:rsidRDefault="00722EAA" w:rsidP="00722EAA">
      <w:pPr>
        <w:widowControl w:val="0"/>
        <w:spacing w:line="240" w:lineRule="auto"/>
        <w:ind w:firstLine="640"/>
        <w:rPr>
          <w:rFonts w:ascii="仿宋_GB2312" w:hAnsi="仿宋_GB2312" w:hint="eastAsia"/>
          <w:spacing w:val="0"/>
        </w:rPr>
      </w:pPr>
      <w:r>
        <w:rPr>
          <w:rFonts w:ascii="仿宋_GB2312" w:hAnsi="仿宋_GB2312" w:hint="eastAsia"/>
          <w:spacing w:val="0"/>
        </w:rPr>
        <w:t>2</w:t>
      </w:r>
      <w:r>
        <w:rPr>
          <w:rFonts w:ascii="仿宋_GB2312" w:hAnsi="仿宋_GB2312"/>
          <w:spacing w:val="0"/>
        </w:rPr>
        <w:t>02</w:t>
      </w:r>
      <w:r>
        <w:rPr>
          <w:rFonts w:ascii="仿宋_GB2312" w:hAnsi="仿宋_GB2312" w:hint="eastAsia"/>
          <w:spacing w:val="0"/>
        </w:rPr>
        <w:t>4年12月，完成</w:t>
      </w:r>
      <w:r>
        <w:rPr>
          <w:rFonts w:ascii="仿宋_GB2312" w:hAnsi="仿宋_GB2312" w:hint="eastAsia"/>
          <w:spacing w:val="0"/>
        </w:rPr>
        <w:t>标准审查并发布</w:t>
      </w:r>
      <w:r>
        <w:rPr>
          <w:rFonts w:ascii="仿宋_GB2312" w:hAnsi="仿宋_GB2312" w:hint="eastAsia"/>
          <w:spacing w:val="0"/>
        </w:rPr>
        <w:t>。</w:t>
      </w:r>
    </w:p>
    <w:p w:rsidR="00C935A3" w:rsidRDefault="004316B4">
      <w:pPr>
        <w:ind w:firstLineChars="260" w:firstLine="863"/>
        <w:rPr>
          <w:rFonts w:ascii="黑体" w:eastAsia="黑体" w:hAnsi="黑体"/>
        </w:rPr>
      </w:pPr>
      <w:r>
        <w:rPr>
          <w:rFonts w:ascii="黑体" w:eastAsia="黑体" w:hAnsi="黑体" w:hint="eastAsia"/>
        </w:rPr>
        <w:t>四、范围及主要技术内容</w:t>
      </w:r>
    </w:p>
    <w:p w:rsidR="00C935A3" w:rsidRDefault="004316B4">
      <w:pPr>
        <w:ind w:firstLineChars="260" w:firstLine="863"/>
        <w:rPr>
          <w:rFonts w:ascii="楷体_GB2312" w:eastAsia="楷体_GB2312" w:hAnsi="黑体"/>
        </w:rPr>
      </w:pPr>
      <w:r>
        <w:rPr>
          <w:rFonts w:ascii="楷体_GB2312" w:eastAsia="楷体_GB2312" w:hAnsi="黑体" w:hint="eastAsia"/>
        </w:rPr>
        <w:t>（一）范围</w:t>
      </w:r>
    </w:p>
    <w:p w:rsidR="00C935A3" w:rsidRDefault="004316B4">
      <w:pPr>
        <w:ind w:firstLineChars="260" w:firstLine="863"/>
      </w:pPr>
      <w:r>
        <w:t>该规范适用于陆路口岸进口煤炭的境外采信检验</w:t>
      </w:r>
      <w:r>
        <w:t xml:space="preserve"> </w:t>
      </w:r>
    </w:p>
    <w:p w:rsidR="00C935A3" w:rsidRDefault="00387A6A">
      <w:pPr>
        <w:ind w:firstLineChars="260" w:firstLine="863"/>
      </w:pPr>
      <w:r>
        <w:t>（二）</w:t>
      </w:r>
      <w:r w:rsidR="004316B4">
        <w:t>术语和定义</w:t>
      </w:r>
    </w:p>
    <w:p w:rsidR="00C935A3" w:rsidRDefault="004316B4">
      <w:pPr>
        <w:ind w:firstLine="664"/>
      </w:pPr>
      <w:r>
        <w:t>采信，是指海关在进出口商品检验中，依法将采信机构的检验结果作为合格评定依据的行为。</w:t>
      </w:r>
    </w:p>
    <w:p w:rsidR="00C935A3" w:rsidRDefault="004316B4">
      <w:pPr>
        <w:ind w:firstLine="664"/>
      </w:pPr>
      <w:r>
        <w:t>采信机构，是指具备海关要求的资质和能力，被海关总署列入采信机构目录的检验机构。</w:t>
      </w:r>
    </w:p>
    <w:p w:rsidR="00C935A3" w:rsidRDefault="004316B4">
      <w:pPr>
        <w:ind w:firstLine="664"/>
      </w:pPr>
      <w:r>
        <w:t>采信检验，是指采信机构从事的检验检测活动。</w:t>
      </w:r>
    </w:p>
    <w:p w:rsidR="00C935A3" w:rsidRDefault="004316B4">
      <w:pPr>
        <w:ind w:firstLine="664"/>
      </w:pPr>
      <w:r>
        <w:t>内外联动，是在陆路口岸运载量小、</w:t>
      </w:r>
      <w:proofErr w:type="gramStart"/>
      <w:r>
        <w:t>载具出入境</w:t>
      </w:r>
      <w:proofErr w:type="gramEnd"/>
      <w:r>
        <w:t>频繁、</w:t>
      </w:r>
      <w:r>
        <w:t>每日入境量有限的贸易背景下，借助中蒙</w:t>
      </w:r>
      <w:proofErr w:type="gramStart"/>
      <w:r>
        <w:t>两国互邻的</w:t>
      </w:r>
      <w:proofErr w:type="gramEnd"/>
      <w:r>
        <w:t>地理优势，形成的境外与境内点对点线性互补的联合检验服务模式。</w:t>
      </w:r>
    </w:p>
    <w:p w:rsidR="00C935A3" w:rsidRDefault="004316B4">
      <w:pPr>
        <w:ind w:firstLine="644"/>
        <w:rPr>
          <w:spacing w:val="-1"/>
        </w:rPr>
      </w:pPr>
      <w:r>
        <w:rPr>
          <w:spacing w:val="1"/>
        </w:rPr>
        <w:t>装运前检验，是在进口煤炭运往中国境内之前，依照中国法律法规和国家技术规范的强制性要求，由检验机构对其</w:t>
      </w:r>
      <w:r>
        <w:rPr>
          <w:spacing w:val="13"/>
        </w:rPr>
        <w:t xml:space="preserve"> </w:t>
      </w:r>
      <w:r>
        <w:t>进行检验检测、监装，并出具检验监装证书的行</w:t>
      </w:r>
      <w:r>
        <w:rPr>
          <w:spacing w:val="-1"/>
        </w:rPr>
        <w:t>为。</w:t>
      </w:r>
    </w:p>
    <w:p w:rsidR="00387A6A" w:rsidRPr="00387A6A" w:rsidRDefault="00387A6A" w:rsidP="00387A6A">
      <w:pPr>
        <w:ind w:firstLineChars="260" w:firstLine="863"/>
      </w:pPr>
      <w:bookmarkStart w:id="0" w:name="_Toc11947"/>
      <w:r w:rsidRPr="00387A6A">
        <w:rPr>
          <w:rFonts w:hint="eastAsia"/>
        </w:rPr>
        <w:t>（三）</w:t>
      </w:r>
      <w:r w:rsidRPr="00387A6A">
        <w:rPr>
          <w:rFonts w:hint="eastAsia"/>
        </w:rPr>
        <w:t>风险分析</w:t>
      </w:r>
      <w:bookmarkEnd w:id="0"/>
    </w:p>
    <w:p w:rsidR="00387A6A" w:rsidRPr="00387A6A" w:rsidRDefault="00387A6A" w:rsidP="00387A6A">
      <w:pPr>
        <w:tabs>
          <w:tab w:val="left" w:pos="3021"/>
        </w:tabs>
        <w:spacing w:line="480" w:lineRule="auto"/>
        <w:ind w:firstLine="664"/>
        <w:jc w:val="left"/>
        <w:rPr>
          <w:rFonts w:eastAsia="方正仿宋_GBK"/>
        </w:rPr>
      </w:pPr>
      <w:bookmarkStart w:id="1" w:name="_Toc32678"/>
      <w:r w:rsidRPr="00387A6A">
        <w:rPr>
          <w:rFonts w:eastAsia="方正仿宋_GBK"/>
        </w:rPr>
        <w:t xml:space="preserve">3.1 </w:t>
      </w:r>
      <w:r w:rsidRPr="00387A6A">
        <w:rPr>
          <w:rFonts w:eastAsia="方正仿宋_GBK" w:hint="eastAsia"/>
        </w:rPr>
        <w:t>风险分析模型及分析方法概述</w:t>
      </w:r>
      <w:bookmarkEnd w:id="1"/>
    </w:p>
    <w:p w:rsidR="00387A6A" w:rsidRDefault="00387A6A" w:rsidP="00387A6A">
      <w:pPr>
        <w:tabs>
          <w:tab w:val="left" w:pos="3021"/>
        </w:tabs>
        <w:spacing w:line="480" w:lineRule="auto"/>
        <w:ind w:firstLine="664"/>
        <w:jc w:val="left"/>
        <w:rPr>
          <w:rFonts w:eastAsia="方正仿宋_GBK"/>
        </w:rPr>
      </w:pPr>
      <w:r>
        <w:rPr>
          <w:rFonts w:eastAsia="方正仿宋_GBK" w:hint="eastAsia"/>
        </w:rPr>
        <w:t>3</w:t>
      </w:r>
      <w:r>
        <w:rPr>
          <w:rFonts w:eastAsia="方正仿宋_GBK"/>
        </w:rPr>
        <w:t xml:space="preserve">.1.1 </w:t>
      </w:r>
      <w:r>
        <w:rPr>
          <w:rFonts w:eastAsia="方正仿宋_GBK" w:hint="eastAsia"/>
        </w:rPr>
        <w:t>风险</w:t>
      </w:r>
      <w:r>
        <w:rPr>
          <w:rFonts w:eastAsia="方正仿宋_GBK"/>
        </w:rPr>
        <w:t>分析模型</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本报告利用失效模式和效应分析（</w:t>
      </w:r>
      <w:r>
        <w:rPr>
          <w:rFonts w:eastAsia="方正仿宋_GBK" w:hint="eastAsia"/>
        </w:rPr>
        <w:t>Failure mode and effect analysis</w:t>
      </w:r>
      <w:r>
        <w:rPr>
          <w:rFonts w:eastAsia="方正仿宋_GBK" w:hint="eastAsia"/>
        </w:rPr>
        <w:t>，简称</w:t>
      </w:r>
      <w:r>
        <w:rPr>
          <w:rFonts w:eastAsia="方正仿宋_GBK" w:hint="eastAsia"/>
        </w:rPr>
        <w:t>FMEA</w:t>
      </w:r>
      <w:r>
        <w:rPr>
          <w:rFonts w:eastAsia="方正仿宋_GBK" w:hint="eastAsia"/>
        </w:rPr>
        <w:t>）对</w:t>
      </w:r>
      <w:proofErr w:type="gramStart"/>
      <w:r>
        <w:rPr>
          <w:rFonts w:eastAsia="方正仿宋_GBK" w:hint="eastAsia"/>
        </w:rPr>
        <w:t>各风险</w:t>
      </w:r>
      <w:proofErr w:type="gramEnd"/>
      <w:r>
        <w:rPr>
          <w:rFonts w:eastAsia="方正仿宋_GBK" w:hint="eastAsia"/>
        </w:rPr>
        <w:t>因子进行分析打</w:t>
      </w:r>
      <w:r>
        <w:rPr>
          <w:rFonts w:eastAsia="方正仿宋_GBK" w:hint="eastAsia"/>
        </w:rPr>
        <w:lastRenderedPageBreak/>
        <w:t>分，使用风险矩阵（</w:t>
      </w:r>
      <w:r>
        <w:rPr>
          <w:rFonts w:eastAsia="方正仿宋_GBK" w:hint="eastAsia"/>
        </w:rPr>
        <w:t>R</w:t>
      </w:r>
      <w:r>
        <w:rPr>
          <w:rFonts w:eastAsia="方正仿宋_GBK"/>
        </w:rPr>
        <w:t>isk matrix</w:t>
      </w:r>
      <w:r>
        <w:rPr>
          <w:rFonts w:eastAsia="方正仿宋_GBK" w:hint="eastAsia"/>
        </w:rPr>
        <w:t>）</w:t>
      </w:r>
      <w:r>
        <w:rPr>
          <w:rFonts w:eastAsia="方正仿宋_GBK" w:hint="eastAsia"/>
          <w:lang w:val="en-GB"/>
        </w:rPr>
        <w:t>对打分结果进行评价</w:t>
      </w:r>
      <w:r>
        <w:rPr>
          <w:rFonts w:eastAsia="方正仿宋_GBK" w:hint="eastAsia"/>
        </w:rPr>
        <w:t>，确定风险等级。</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FMEA</w:t>
      </w:r>
      <w:r>
        <w:rPr>
          <w:rFonts w:eastAsia="方正仿宋_GBK" w:hint="eastAsia"/>
        </w:rPr>
        <w:t>是用来识别组件或系统是否达到设计意图的方法，常用于风险分析和风险评价中</w:t>
      </w:r>
      <w:r>
        <w:rPr>
          <w:rFonts w:eastAsia="方正仿宋_GBK" w:hint="eastAsia"/>
          <w:vertAlign w:val="superscript"/>
        </w:rPr>
        <w:t>[</w:t>
      </w:r>
      <w:r>
        <w:rPr>
          <w:rFonts w:eastAsia="方正仿宋_GBK"/>
          <w:vertAlign w:val="superscript"/>
        </w:rPr>
        <w:t>2,3,4,</w:t>
      </w:r>
      <w:r>
        <w:rPr>
          <w:rFonts w:eastAsia="方正仿宋_GBK" w:hint="eastAsia"/>
          <w:vertAlign w:val="superscript"/>
        </w:rPr>
        <w:t>5]</w:t>
      </w:r>
      <w:r>
        <w:rPr>
          <w:rFonts w:eastAsia="方正仿宋_GBK" w:hint="eastAsia"/>
        </w:rPr>
        <w:t>。在进出口商品风险评估中也得到了广泛应用</w:t>
      </w:r>
      <w:r>
        <w:rPr>
          <w:rFonts w:eastAsia="方正仿宋_GBK" w:hint="eastAsia"/>
          <w:vertAlign w:val="superscript"/>
        </w:rPr>
        <w:t>[</w:t>
      </w:r>
      <w:r>
        <w:rPr>
          <w:rFonts w:eastAsia="方正仿宋_GBK"/>
          <w:vertAlign w:val="superscript"/>
        </w:rPr>
        <w:t>6</w:t>
      </w:r>
      <w:r>
        <w:rPr>
          <w:rFonts w:eastAsia="方正仿宋_GBK" w:hint="eastAsia"/>
          <w:vertAlign w:val="superscript"/>
        </w:rPr>
        <w:t>,</w:t>
      </w:r>
      <w:r>
        <w:rPr>
          <w:rFonts w:eastAsia="方正仿宋_GBK"/>
          <w:vertAlign w:val="superscript"/>
        </w:rPr>
        <w:t>7</w:t>
      </w:r>
      <w:r>
        <w:rPr>
          <w:rFonts w:eastAsia="方正仿宋_GBK" w:hint="eastAsia"/>
          <w:vertAlign w:val="superscript"/>
        </w:rPr>
        <w:t>]</w:t>
      </w:r>
      <w:r>
        <w:rPr>
          <w:rFonts w:eastAsia="方正仿宋_GBK" w:hint="eastAsia"/>
        </w:rPr>
        <w:t>。</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风险矩阵是用于识别风险和对其进行优先排序的有效工具。风险矩阵可以直观地显现组织风险的分布情况，有助于管理者确定风险管理的关键控制点和风险应对方案。</w:t>
      </w:r>
    </w:p>
    <w:p w:rsidR="00387A6A" w:rsidRDefault="00387A6A" w:rsidP="00387A6A">
      <w:pPr>
        <w:tabs>
          <w:tab w:val="left" w:pos="3021"/>
        </w:tabs>
        <w:spacing w:line="480" w:lineRule="auto"/>
        <w:ind w:firstLine="664"/>
        <w:rPr>
          <w:rFonts w:eastAsia="方正仿宋_GBK"/>
          <w:bCs/>
          <w:szCs w:val="28"/>
        </w:rPr>
      </w:pPr>
      <w:r>
        <w:rPr>
          <w:rFonts w:eastAsia="方正仿宋_GBK" w:hint="eastAsia"/>
          <w:bCs/>
          <w:szCs w:val="28"/>
        </w:rPr>
        <w:t>3</w:t>
      </w:r>
      <w:r>
        <w:rPr>
          <w:rFonts w:eastAsia="方正仿宋_GBK"/>
          <w:bCs/>
          <w:szCs w:val="28"/>
        </w:rPr>
        <w:t xml:space="preserve">.1.2 </w:t>
      </w:r>
      <w:r>
        <w:rPr>
          <w:rFonts w:eastAsia="方正仿宋_GBK" w:hint="eastAsia"/>
          <w:bCs/>
          <w:szCs w:val="28"/>
        </w:rPr>
        <w:t>分析</w:t>
      </w:r>
      <w:r>
        <w:rPr>
          <w:rFonts w:eastAsia="方正仿宋_GBK"/>
          <w:bCs/>
          <w:szCs w:val="28"/>
        </w:rPr>
        <w:t>方法</w:t>
      </w:r>
    </w:p>
    <w:p w:rsidR="00387A6A" w:rsidRDefault="00387A6A" w:rsidP="00387A6A">
      <w:pPr>
        <w:tabs>
          <w:tab w:val="left" w:pos="3021"/>
        </w:tabs>
        <w:spacing w:line="480" w:lineRule="auto"/>
        <w:ind w:firstLine="664"/>
        <w:rPr>
          <w:rFonts w:eastAsia="方正仿宋_GBK"/>
          <w:bCs/>
          <w:szCs w:val="28"/>
        </w:rPr>
      </w:pPr>
      <w:r>
        <w:rPr>
          <w:rFonts w:eastAsia="方正仿宋_GBK" w:hint="eastAsia"/>
          <w:bCs/>
          <w:szCs w:val="28"/>
        </w:rPr>
        <w:t>3</w:t>
      </w:r>
      <w:r>
        <w:rPr>
          <w:rFonts w:eastAsia="方正仿宋_GBK"/>
          <w:bCs/>
          <w:szCs w:val="28"/>
        </w:rPr>
        <w:t xml:space="preserve">.1.2.1 </w:t>
      </w:r>
      <w:r>
        <w:rPr>
          <w:rFonts w:eastAsia="方正仿宋_GBK"/>
          <w:bCs/>
          <w:szCs w:val="28"/>
        </w:rPr>
        <w:t>风险识别</w:t>
      </w:r>
    </w:p>
    <w:p w:rsidR="00387A6A" w:rsidRDefault="00387A6A" w:rsidP="00387A6A">
      <w:pPr>
        <w:tabs>
          <w:tab w:val="left" w:pos="3021"/>
        </w:tabs>
        <w:spacing w:line="480" w:lineRule="auto"/>
        <w:ind w:firstLine="664"/>
        <w:rPr>
          <w:rFonts w:eastAsia="方正仿宋_GBK"/>
          <w:color w:val="FF0000"/>
        </w:rPr>
      </w:pPr>
      <w:r>
        <w:rPr>
          <w:rFonts w:eastAsia="方正仿宋_GBK" w:hint="eastAsia"/>
        </w:rPr>
        <w:t>根据《商品煤质量管理暂行办法》</w:t>
      </w:r>
      <w:r>
        <w:rPr>
          <w:rFonts w:eastAsia="方正仿宋_GBK" w:hint="eastAsia"/>
          <w:vertAlign w:val="superscript"/>
        </w:rPr>
        <w:t>[</w:t>
      </w:r>
      <w:r>
        <w:rPr>
          <w:rFonts w:eastAsia="方正仿宋_GBK"/>
          <w:vertAlign w:val="superscript"/>
        </w:rPr>
        <w:t>1]</w:t>
      </w:r>
      <w:r>
        <w:rPr>
          <w:rFonts w:eastAsia="方正仿宋_GBK" w:hint="eastAsia"/>
        </w:rPr>
        <w:t>对进口煤炭质量的有关要求，确定煤炭的风险因子及有关限量要求见表</w:t>
      </w:r>
      <w:r>
        <w:rPr>
          <w:rFonts w:eastAsia="方正仿宋_GBK" w:hint="eastAsia"/>
        </w:rPr>
        <w:t>3</w:t>
      </w:r>
      <w:r>
        <w:rPr>
          <w:rFonts w:eastAsia="方正仿宋_GBK"/>
        </w:rPr>
        <w:t>-1</w:t>
      </w:r>
      <w:r>
        <w:rPr>
          <w:rFonts w:eastAsia="方正仿宋_GBK"/>
        </w:rPr>
        <w:t>。</w:t>
      </w:r>
    </w:p>
    <w:p w:rsidR="00387A6A" w:rsidRDefault="00387A6A" w:rsidP="00387A6A">
      <w:pPr>
        <w:spacing w:line="480" w:lineRule="auto"/>
        <w:ind w:firstLine="506"/>
        <w:jc w:val="center"/>
        <w:rPr>
          <w:rFonts w:eastAsia="方正仿宋_GBK"/>
          <w:b/>
          <w:sz w:val="24"/>
        </w:rPr>
      </w:pPr>
      <w:r>
        <w:rPr>
          <w:rFonts w:eastAsia="方正仿宋_GBK" w:hint="eastAsia"/>
          <w:b/>
          <w:sz w:val="24"/>
        </w:rPr>
        <w:t>表</w:t>
      </w:r>
      <w:r>
        <w:rPr>
          <w:rFonts w:eastAsia="方正仿宋_GBK" w:hint="eastAsia"/>
          <w:b/>
          <w:sz w:val="24"/>
        </w:rPr>
        <w:t>3</w:t>
      </w:r>
      <w:r>
        <w:rPr>
          <w:rFonts w:eastAsia="方正仿宋_GBK"/>
          <w:b/>
          <w:sz w:val="24"/>
        </w:rPr>
        <w:t xml:space="preserve">-1 </w:t>
      </w:r>
      <w:r>
        <w:rPr>
          <w:rFonts w:eastAsia="方正仿宋_GBK" w:hint="eastAsia"/>
          <w:b/>
          <w:sz w:val="24"/>
        </w:rPr>
        <w:t>风险因子及限量要求</w:t>
      </w:r>
    </w:p>
    <w:tbl>
      <w:tblPr>
        <w:tblW w:w="7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692"/>
        <w:gridCol w:w="2592"/>
      </w:tblGrid>
      <w:tr w:rsidR="00387A6A" w:rsidTr="00F229B3">
        <w:trPr>
          <w:trHeight w:val="690"/>
          <w:jc w:val="center"/>
        </w:trPr>
        <w:tc>
          <w:tcPr>
            <w:tcW w:w="1761" w:type="dxa"/>
            <w:shd w:val="clear" w:color="auto" w:fill="auto"/>
            <w:vAlign w:val="center"/>
          </w:tcPr>
          <w:p w:rsidR="00387A6A" w:rsidRDefault="00387A6A" w:rsidP="00F229B3">
            <w:pPr>
              <w:spacing w:line="480" w:lineRule="auto"/>
              <w:ind w:firstLine="506"/>
              <w:jc w:val="center"/>
              <w:rPr>
                <w:rFonts w:eastAsia="方正仿宋_GBK" w:cs="宋体"/>
                <w:b/>
                <w:kern w:val="0"/>
                <w:sz w:val="24"/>
              </w:rPr>
            </w:pPr>
            <w:r>
              <w:rPr>
                <w:rFonts w:eastAsia="方正仿宋_GBK" w:cs="宋体" w:hint="eastAsia"/>
                <w:b/>
                <w:kern w:val="0"/>
                <w:sz w:val="24"/>
              </w:rPr>
              <w:t>风险因子</w:t>
            </w:r>
          </w:p>
        </w:tc>
        <w:tc>
          <w:tcPr>
            <w:tcW w:w="5284" w:type="dxa"/>
            <w:gridSpan w:val="2"/>
            <w:shd w:val="clear" w:color="auto" w:fill="auto"/>
            <w:vAlign w:val="center"/>
          </w:tcPr>
          <w:p w:rsidR="00387A6A" w:rsidRDefault="00387A6A" w:rsidP="00F229B3">
            <w:pPr>
              <w:spacing w:line="360" w:lineRule="exact"/>
              <w:ind w:firstLine="506"/>
              <w:jc w:val="center"/>
              <w:rPr>
                <w:rFonts w:eastAsia="方正仿宋_GBK" w:cs="宋体"/>
                <w:b/>
                <w:kern w:val="0"/>
                <w:sz w:val="24"/>
              </w:rPr>
            </w:pPr>
            <w:r>
              <w:rPr>
                <w:rFonts w:eastAsia="方正仿宋_GBK" w:cs="宋体" w:hint="eastAsia"/>
                <w:b/>
                <w:kern w:val="0"/>
                <w:sz w:val="24"/>
              </w:rPr>
              <w:t>限量要求</w:t>
            </w:r>
          </w:p>
          <w:p w:rsidR="00387A6A" w:rsidRDefault="00387A6A" w:rsidP="00F229B3">
            <w:pPr>
              <w:spacing w:line="360" w:lineRule="exact"/>
              <w:ind w:firstLine="506"/>
              <w:jc w:val="center"/>
              <w:rPr>
                <w:rFonts w:eastAsia="方正仿宋_GBK" w:cs="宋体"/>
                <w:b/>
                <w:kern w:val="0"/>
                <w:sz w:val="24"/>
              </w:rPr>
            </w:pPr>
            <w:r>
              <w:rPr>
                <w:rFonts w:eastAsia="方正仿宋_GBK" w:cs="宋体"/>
                <w:b/>
                <w:kern w:val="0"/>
                <w:sz w:val="24"/>
              </w:rPr>
              <w:t>（蒙古国进口煤炭运距均</w:t>
            </w:r>
            <w:r>
              <w:rPr>
                <w:rFonts w:eastAsia="方正仿宋_GBK" w:cs="宋体" w:hint="eastAsia"/>
                <w:b/>
                <w:kern w:val="0"/>
                <w:sz w:val="24"/>
              </w:rPr>
              <w:t>≤</w:t>
            </w:r>
            <w:r>
              <w:rPr>
                <w:rFonts w:eastAsia="方正仿宋_GBK" w:cs="宋体" w:hint="eastAsia"/>
                <w:b/>
                <w:kern w:val="0"/>
                <w:sz w:val="24"/>
              </w:rPr>
              <w:t>600km</w:t>
            </w:r>
            <w:r>
              <w:rPr>
                <w:rFonts w:eastAsia="方正仿宋_GBK" w:cs="宋体"/>
                <w:b/>
                <w:kern w:val="0"/>
                <w:sz w:val="24"/>
              </w:rPr>
              <w:t>）</w:t>
            </w:r>
          </w:p>
        </w:tc>
      </w:tr>
      <w:tr w:rsidR="00387A6A" w:rsidTr="00F229B3">
        <w:trPr>
          <w:trHeight w:val="404"/>
          <w:jc w:val="center"/>
        </w:trPr>
        <w:tc>
          <w:tcPr>
            <w:tcW w:w="1761" w:type="dxa"/>
            <w:vMerge w:val="restart"/>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灰分</w:t>
            </w:r>
            <w:r>
              <w:rPr>
                <w:rFonts w:eastAsia="方正仿宋_GBK" w:cs="宋体" w:hint="eastAsia"/>
                <w:kern w:val="0"/>
                <w:sz w:val="24"/>
              </w:rPr>
              <w:t>(A</w:t>
            </w:r>
            <w:r>
              <w:rPr>
                <w:rFonts w:eastAsia="方正仿宋_GBK" w:cs="宋体" w:hint="eastAsia"/>
                <w:kern w:val="0"/>
                <w:sz w:val="24"/>
                <w:vertAlign w:val="subscript"/>
              </w:rPr>
              <w:t>d</w:t>
            </w:r>
            <w:r>
              <w:rPr>
                <w:rFonts w:eastAsia="方正仿宋_GBK" w:cs="宋体" w:hint="eastAsia"/>
                <w:kern w:val="0"/>
                <w:sz w:val="24"/>
              </w:rPr>
              <w:t>)</w:t>
            </w: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褐煤</w:t>
            </w:r>
          </w:p>
        </w:tc>
        <w:tc>
          <w:tcPr>
            <w:tcW w:w="25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Times New Roman"/>
                <w:kern w:val="0"/>
                <w:sz w:val="24"/>
              </w:rPr>
              <w:t>30%</w:t>
            </w:r>
          </w:p>
        </w:tc>
      </w:tr>
      <w:tr w:rsidR="00387A6A" w:rsidTr="00F229B3">
        <w:trPr>
          <w:trHeight w:val="467"/>
          <w:jc w:val="center"/>
        </w:trPr>
        <w:tc>
          <w:tcPr>
            <w:tcW w:w="1761" w:type="dxa"/>
            <w:vMerge/>
            <w:vAlign w:val="center"/>
          </w:tcPr>
          <w:p w:rsidR="00387A6A" w:rsidRDefault="00387A6A" w:rsidP="00F229B3">
            <w:pPr>
              <w:spacing w:line="480" w:lineRule="auto"/>
              <w:ind w:firstLine="504"/>
              <w:jc w:val="center"/>
              <w:rPr>
                <w:rFonts w:eastAsia="方正仿宋_GBK" w:cs="宋体"/>
                <w:kern w:val="0"/>
                <w:sz w:val="24"/>
              </w:rPr>
            </w:pP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其他煤</w:t>
            </w:r>
          </w:p>
        </w:tc>
        <w:tc>
          <w:tcPr>
            <w:tcW w:w="25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Times New Roman"/>
                <w:kern w:val="0"/>
                <w:sz w:val="24"/>
              </w:rPr>
              <w:t>40%</w:t>
            </w:r>
          </w:p>
        </w:tc>
      </w:tr>
      <w:tr w:rsidR="00387A6A" w:rsidTr="00F229B3">
        <w:trPr>
          <w:trHeight w:val="404"/>
          <w:jc w:val="center"/>
        </w:trPr>
        <w:tc>
          <w:tcPr>
            <w:tcW w:w="1761" w:type="dxa"/>
            <w:vMerge w:val="restart"/>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硫分</w:t>
            </w:r>
            <w:r>
              <w:rPr>
                <w:rFonts w:eastAsia="方正仿宋_GBK" w:cs="宋体" w:hint="eastAsia"/>
                <w:kern w:val="0"/>
                <w:sz w:val="24"/>
              </w:rPr>
              <w:t>(</w:t>
            </w:r>
            <w:proofErr w:type="spellStart"/>
            <w:r>
              <w:rPr>
                <w:rFonts w:eastAsia="方正仿宋_GBK" w:cs="宋体" w:hint="eastAsia"/>
                <w:kern w:val="0"/>
                <w:sz w:val="24"/>
              </w:rPr>
              <w:t>S</w:t>
            </w:r>
            <w:r>
              <w:rPr>
                <w:rFonts w:eastAsia="方正仿宋_GBK" w:cs="宋体" w:hint="eastAsia"/>
                <w:kern w:val="0"/>
                <w:sz w:val="24"/>
                <w:vertAlign w:val="subscript"/>
              </w:rPr>
              <w:t>t,d</w:t>
            </w:r>
            <w:proofErr w:type="spellEnd"/>
            <w:r>
              <w:rPr>
                <w:rFonts w:eastAsia="方正仿宋_GBK" w:cs="宋体" w:hint="eastAsia"/>
                <w:kern w:val="0"/>
                <w:sz w:val="24"/>
              </w:rPr>
              <w:t>)</w:t>
            </w: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褐煤</w:t>
            </w:r>
          </w:p>
        </w:tc>
        <w:tc>
          <w:tcPr>
            <w:tcW w:w="25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Times New Roman"/>
                <w:kern w:val="0"/>
                <w:sz w:val="24"/>
              </w:rPr>
              <w:t>1.5%</w:t>
            </w:r>
          </w:p>
        </w:tc>
      </w:tr>
      <w:tr w:rsidR="00387A6A" w:rsidTr="00F229B3">
        <w:trPr>
          <w:trHeight w:val="408"/>
          <w:jc w:val="center"/>
        </w:trPr>
        <w:tc>
          <w:tcPr>
            <w:tcW w:w="1761" w:type="dxa"/>
            <w:vMerge/>
            <w:vAlign w:val="center"/>
          </w:tcPr>
          <w:p w:rsidR="00387A6A" w:rsidRDefault="00387A6A" w:rsidP="00F229B3">
            <w:pPr>
              <w:spacing w:line="480" w:lineRule="auto"/>
              <w:ind w:firstLine="504"/>
              <w:jc w:val="center"/>
              <w:rPr>
                <w:rFonts w:eastAsia="方正仿宋_GBK" w:cs="宋体"/>
                <w:kern w:val="0"/>
                <w:sz w:val="24"/>
              </w:rPr>
            </w:pP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其他煤</w:t>
            </w:r>
          </w:p>
        </w:tc>
        <w:tc>
          <w:tcPr>
            <w:tcW w:w="25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Times New Roman"/>
                <w:kern w:val="0"/>
                <w:sz w:val="24"/>
              </w:rPr>
              <w:t>3%</w:t>
            </w:r>
          </w:p>
        </w:tc>
      </w:tr>
      <w:tr w:rsidR="00387A6A" w:rsidTr="00F229B3">
        <w:trPr>
          <w:trHeight w:val="469"/>
          <w:jc w:val="center"/>
        </w:trPr>
        <w:tc>
          <w:tcPr>
            <w:tcW w:w="1761" w:type="dxa"/>
            <w:vMerge w:val="restart"/>
            <w:vAlign w:val="center"/>
          </w:tcPr>
          <w:p w:rsidR="00387A6A" w:rsidRDefault="00387A6A" w:rsidP="00F229B3">
            <w:pPr>
              <w:spacing w:line="360" w:lineRule="exact"/>
              <w:ind w:firstLine="504"/>
              <w:jc w:val="center"/>
              <w:rPr>
                <w:rFonts w:eastAsia="方正仿宋_GBK" w:cs="宋体"/>
                <w:kern w:val="0"/>
                <w:sz w:val="24"/>
              </w:rPr>
            </w:pPr>
            <w:r>
              <w:rPr>
                <w:rFonts w:eastAsia="方正仿宋_GBK" w:cs="宋体" w:hint="eastAsia"/>
                <w:kern w:val="0"/>
                <w:sz w:val="24"/>
              </w:rPr>
              <w:t>发热量（</w:t>
            </w:r>
            <w:proofErr w:type="spellStart"/>
            <w:r>
              <w:rPr>
                <w:rFonts w:eastAsia="方正仿宋_GBK" w:cs="宋体" w:hint="eastAsia"/>
                <w:kern w:val="0"/>
                <w:sz w:val="24"/>
              </w:rPr>
              <w:t>Q</w:t>
            </w:r>
            <w:r>
              <w:rPr>
                <w:rFonts w:eastAsia="方正仿宋_GBK" w:cs="宋体" w:hint="eastAsia"/>
                <w:kern w:val="0"/>
                <w:sz w:val="24"/>
                <w:vertAlign w:val="subscript"/>
              </w:rPr>
              <w:t>net,ar</w:t>
            </w:r>
            <w:proofErr w:type="spellEnd"/>
            <w:r>
              <w:rPr>
                <w:rFonts w:eastAsia="方正仿宋_GBK" w:cs="宋体" w:hint="eastAsia"/>
                <w:kern w:val="0"/>
                <w:sz w:val="24"/>
              </w:rPr>
              <w:t>)</w:t>
            </w: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褐煤</w:t>
            </w:r>
          </w:p>
        </w:tc>
        <w:tc>
          <w:tcPr>
            <w:tcW w:w="2592" w:type="dxa"/>
            <w:shd w:val="clear" w:color="auto" w:fill="auto"/>
            <w:vAlign w:val="center"/>
          </w:tcPr>
          <w:p w:rsidR="00387A6A" w:rsidRDefault="00387A6A" w:rsidP="00F229B3">
            <w:pPr>
              <w:spacing w:line="480" w:lineRule="auto"/>
              <w:ind w:firstLine="624"/>
              <w:jc w:val="center"/>
              <w:rPr>
                <w:rFonts w:eastAsia="方正仿宋_GBK" w:cs="宋体"/>
                <w:kern w:val="0"/>
                <w:sz w:val="24"/>
              </w:rPr>
            </w:pPr>
            <w:r>
              <w:rPr>
                <w:rFonts w:ascii="方正仿宋简体" w:eastAsia="方正仿宋简体" w:hAnsi="仿宋" w:hint="eastAsia"/>
                <w:sz w:val="30"/>
                <w:szCs w:val="30"/>
              </w:rPr>
              <w:t>---</w:t>
            </w:r>
          </w:p>
        </w:tc>
      </w:tr>
      <w:tr w:rsidR="00387A6A" w:rsidTr="00F229B3">
        <w:trPr>
          <w:trHeight w:val="548"/>
          <w:jc w:val="center"/>
        </w:trPr>
        <w:tc>
          <w:tcPr>
            <w:tcW w:w="1761" w:type="dxa"/>
            <w:vMerge/>
            <w:vAlign w:val="center"/>
          </w:tcPr>
          <w:p w:rsidR="00387A6A" w:rsidRDefault="00387A6A" w:rsidP="00F229B3">
            <w:pPr>
              <w:spacing w:line="480" w:lineRule="auto"/>
              <w:ind w:firstLine="504"/>
              <w:jc w:val="center"/>
              <w:rPr>
                <w:rFonts w:eastAsia="方正仿宋_GBK" w:cs="宋体"/>
                <w:kern w:val="0"/>
                <w:sz w:val="24"/>
              </w:rPr>
            </w:pPr>
          </w:p>
        </w:tc>
        <w:tc>
          <w:tcPr>
            <w:tcW w:w="2692"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其他煤</w:t>
            </w:r>
          </w:p>
        </w:tc>
        <w:tc>
          <w:tcPr>
            <w:tcW w:w="2592" w:type="dxa"/>
            <w:shd w:val="clear" w:color="auto" w:fill="auto"/>
            <w:vAlign w:val="center"/>
          </w:tcPr>
          <w:p w:rsidR="00387A6A" w:rsidRDefault="00387A6A" w:rsidP="00F229B3">
            <w:pPr>
              <w:spacing w:line="480" w:lineRule="auto"/>
              <w:ind w:firstLine="624"/>
              <w:jc w:val="center"/>
              <w:rPr>
                <w:rFonts w:eastAsia="方正仿宋_GBK" w:cs="宋体"/>
                <w:kern w:val="0"/>
                <w:sz w:val="24"/>
              </w:rPr>
            </w:pPr>
            <w:r>
              <w:rPr>
                <w:rFonts w:ascii="方正仿宋简体" w:eastAsia="方正仿宋简体" w:hAnsi="仿宋" w:hint="eastAsia"/>
                <w:sz w:val="30"/>
                <w:szCs w:val="30"/>
              </w:rPr>
              <w:t>---</w:t>
            </w:r>
          </w:p>
        </w:tc>
      </w:tr>
      <w:tr w:rsidR="00387A6A" w:rsidTr="00F229B3">
        <w:trPr>
          <w:trHeight w:val="543"/>
          <w:jc w:val="center"/>
        </w:trPr>
        <w:tc>
          <w:tcPr>
            <w:tcW w:w="1761" w:type="dxa"/>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汞</w:t>
            </w:r>
            <w:r>
              <w:rPr>
                <w:rFonts w:eastAsia="方正仿宋_GBK" w:cs="宋体" w:hint="eastAsia"/>
                <w:kern w:val="0"/>
                <w:sz w:val="24"/>
              </w:rPr>
              <w:t>(</w:t>
            </w:r>
            <w:proofErr w:type="spellStart"/>
            <w:r>
              <w:rPr>
                <w:rFonts w:eastAsia="方正仿宋_GBK" w:cs="宋体" w:hint="eastAsia"/>
                <w:kern w:val="0"/>
                <w:sz w:val="24"/>
              </w:rPr>
              <w:t>Hg</w:t>
            </w:r>
            <w:r>
              <w:rPr>
                <w:rFonts w:eastAsia="方正仿宋_GBK" w:cs="宋体" w:hint="eastAsia"/>
                <w:kern w:val="0"/>
                <w:sz w:val="24"/>
                <w:vertAlign w:val="subscript"/>
              </w:rPr>
              <w:t>d</w:t>
            </w:r>
            <w:proofErr w:type="spellEnd"/>
            <w:r>
              <w:rPr>
                <w:rFonts w:eastAsia="方正仿宋_GBK" w:cs="宋体" w:hint="eastAsia"/>
                <w:kern w:val="0"/>
                <w:sz w:val="24"/>
              </w:rPr>
              <w:t>)</w:t>
            </w:r>
          </w:p>
        </w:tc>
        <w:tc>
          <w:tcPr>
            <w:tcW w:w="5284" w:type="dxa"/>
            <w:gridSpan w:val="2"/>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宋体" w:hint="eastAsia"/>
                <w:kern w:val="0"/>
                <w:sz w:val="24"/>
              </w:rPr>
              <w:t>0.6</w:t>
            </w:r>
            <w:r>
              <w:rPr>
                <w:rFonts w:eastAsia="方正仿宋_GBK" w:cs="宋体" w:hint="eastAsia"/>
                <w:kern w:val="0"/>
                <w:sz w:val="24"/>
              </w:rPr>
              <w:t>μ</w:t>
            </w:r>
            <w:r>
              <w:rPr>
                <w:rFonts w:eastAsia="方正仿宋_GBK" w:cs="宋体" w:hint="eastAsia"/>
                <w:kern w:val="0"/>
                <w:sz w:val="24"/>
              </w:rPr>
              <w:t>g/g</w:t>
            </w:r>
          </w:p>
        </w:tc>
      </w:tr>
      <w:tr w:rsidR="00387A6A" w:rsidTr="00F229B3">
        <w:trPr>
          <w:trHeight w:val="551"/>
          <w:jc w:val="center"/>
        </w:trPr>
        <w:tc>
          <w:tcPr>
            <w:tcW w:w="1761" w:type="dxa"/>
            <w:shd w:val="clear" w:color="auto" w:fill="auto"/>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lastRenderedPageBreak/>
              <w:t>砷</w:t>
            </w:r>
            <w:r>
              <w:rPr>
                <w:rFonts w:eastAsia="方正仿宋_GBK" w:cs="宋体" w:hint="eastAsia"/>
                <w:kern w:val="0"/>
                <w:sz w:val="24"/>
              </w:rPr>
              <w:t>(</w:t>
            </w:r>
            <w:proofErr w:type="spellStart"/>
            <w:r>
              <w:rPr>
                <w:rFonts w:eastAsia="方正仿宋_GBK" w:cs="宋体" w:hint="eastAsia"/>
                <w:kern w:val="0"/>
                <w:sz w:val="24"/>
              </w:rPr>
              <w:t>As</w:t>
            </w:r>
            <w:r>
              <w:rPr>
                <w:rFonts w:eastAsia="方正仿宋_GBK" w:cs="宋体" w:hint="eastAsia"/>
                <w:kern w:val="0"/>
                <w:sz w:val="24"/>
                <w:vertAlign w:val="subscript"/>
              </w:rPr>
              <w:t>d</w:t>
            </w:r>
            <w:proofErr w:type="spellEnd"/>
            <w:r>
              <w:rPr>
                <w:rFonts w:eastAsia="方正仿宋_GBK" w:cs="宋体" w:hint="eastAsia"/>
                <w:kern w:val="0"/>
                <w:sz w:val="24"/>
              </w:rPr>
              <w:t>)</w:t>
            </w:r>
          </w:p>
        </w:tc>
        <w:tc>
          <w:tcPr>
            <w:tcW w:w="5284" w:type="dxa"/>
            <w:gridSpan w:val="2"/>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宋体" w:hint="eastAsia"/>
                <w:kern w:val="0"/>
                <w:sz w:val="24"/>
              </w:rPr>
              <w:t>80</w:t>
            </w:r>
            <w:r>
              <w:rPr>
                <w:rFonts w:eastAsia="方正仿宋_GBK" w:cs="宋体" w:hint="eastAsia"/>
                <w:kern w:val="0"/>
                <w:sz w:val="24"/>
              </w:rPr>
              <w:t>μ</w:t>
            </w:r>
            <w:r>
              <w:rPr>
                <w:rFonts w:eastAsia="方正仿宋_GBK" w:cs="宋体" w:hint="eastAsia"/>
                <w:kern w:val="0"/>
                <w:sz w:val="24"/>
              </w:rPr>
              <w:t>g/g</w:t>
            </w:r>
          </w:p>
        </w:tc>
      </w:tr>
      <w:tr w:rsidR="00387A6A" w:rsidTr="00F229B3">
        <w:trPr>
          <w:trHeight w:val="545"/>
          <w:jc w:val="center"/>
        </w:trPr>
        <w:tc>
          <w:tcPr>
            <w:tcW w:w="1761" w:type="dxa"/>
            <w:shd w:val="clear" w:color="auto" w:fill="auto"/>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磷</w:t>
            </w:r>
            <w:r>
              <w:rPr>
                <w:rFonts w:eastAsia="方正仿宋_GBK" w:cs="宋体" w:hint="eastAsia"/>
                <w:kern w:val="0"/>
                <w:sz w:val="24"/>
              </w:rPr>
              <w:t>(</w:t>
            </w:r>
            <w:proofErr w:type="spellStart"/>
            <w:r>
              <w:rPr>
                <w:rFonts w:eastAsia="方正仿宋_GBK" w:cs="宋体" w:hint="eastAsia"/>
                <w:kern w:val="0"/>
                <w:sz w:val="24"/>
              </w:rPr>
              <w:t>P</w:t>
            </w:r>
            <w:r>
              <w:rPr>
                <w:rFonts w:eastAsia="方正仿宋_GBK" w:cs="宋体" w:hint="eastAsia"/>
                <w:kern w:val="0"/>
                <w:sz w:val="24"/>
                <w:vertAlign w:val="subscript"/>
              </w:rPr>
              <w:t>d</w:t>
            </w:r>
            <w:proofErr w:type="spellEnd"/>
            <w:r>
              <w:rPr>
                <w:rFonts w:eastAsia="方正仿宋_GBK" w:cs="宋体" w:hint="eastAsia"/>
                <w:kern w:val="0"/>
                <w:sz w:val="24"/>
              </w:rPr>
              <w:t>)</w:t>
            </w:r>
          </w:p>
        </w:tc>
        <w:tc>
          <w:tcPr>
            <w:tcW w:w="5284" w:type="dxa"/>
            <w:gridSpan w:val="2"/>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宋体" w:hint="eastAsia"/>
                <w:kern w:val="0"/>
                <w:sz w:val="24"/>
              </w:rPr>
              <w:t>0.15%</w:t>
            </w:r>
          </w:p>
        </w:tc>
      </w:tr>
      <w:tr w:rsidR="00387A6A" w:rsidTr="00F229B3">
        <w:trPr>
          <w:trHeight w:val="553"/>
          <w:jc w:val="center"/>
        </w:trPr>
        <w:tc>
          <w:tcPr>
            <w:tcW w:w="1761" w:type="dxa"/>
            <w:shd w:val="clear" w:color="auto" w:fill="auto"/>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氯</w:t>
            </w:r>
            <w:r>
              <w:rPr>
                <w:rFonts w:eastAsia="方正仿宋_GBK" w:cs="宋体" w:hint="eastAsia"/>
                <w:kern w:val="0"/>
                <w:sz w:val="24"/>
              </w:rPr>
              <w:t>(</w:t>
            </w:r>
            <w:proofErr w:type="spellStart"/>
            <w:r>
              <w:rPr>
                <w:rFonts w:eastAsia="方正仿宋_GBK" w:cs="宋体" w:hint="eastAsia"/>
                <w:kern w:val="0"/>
                <w:sz w:val="24"/>
              </w:rPr>
              <w:t>Cl</w:t>
            </w:r>
            <w:r>
              <w:rPr>
                <w:rFonts w:eastAsia="方正仿宋_GBK" w:cs="宋体" w:hint="eastAsia"/>
                <w:kern w:val="0"/>
                <w:sz w:val="24"/>
                <w:vertAlign w:val="subscript"/>
              </w:rPr>
              <w:t>d</w:t>
            </w:r>
            <w:proofErr w:type="spellEnd"/>
            <w:r>
              <w:rPr>
                <w:rFonts w:eastAsia="方正仿宋_GBK" w:cs="宋体" w:hint="eastAsia"/>
                <w:kern w:val="0"/>
                <w:sz w:val="24"/>
              </w:rPr>
              <w:t>)</w:t>
            </w:r>
          </w:p>
        </w:tc>
        <w:tc>
          <w:tcPr>
            <w:tcW w:w="5284" w:type="dxa"/>
            <w:gridSpan w:val="2"/>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Times New Roman"/>
                <w:kern w:val="0"/>
                <w:sz w:val="24"/>
              </w:rPr>
              <w:t>0.3%</w:t>
            </w:r>
          </w:p>
        </w:tc>
      </w:tr>
      <w:tr w:rsidR="00387A6A" w:rsidTr="00F229B3">
        <w:trPr>
          <w:trHeight w:val="546"/>
          <w:jc w:val="center"/>
        </w:trPr>
        <w:tc>
          <w:tcPr>
            <w:tcW w:w="1761" w:type="dxa"/>
            <w:shd w:val="clear" w:color="auto" w:fill="auto"/>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氟</w:t>
            </w:r>
            <w:r>
              <w:rPr>
                <w:rFonts w:eastAsia="方正仿宋_GBK" w:cs="宋体" w:hint="eastAsia"/>
                <w:kern w:val="0"/>
                <w:sz w:val="24"/>
              </w:rPr>
              <w:t>(</w:t>
            </w:r>
            <w:proofErr w:type="spellStart"/>
            <w:r>
              <w:rPr>
                <w:rFonts w:eastAsia="方正仿宋_GBK" w:cs="宋体" w:hint="eastAsia"/>
                <w:kern w:val="0"/>
                <w:sz w:val="24"/>
              </w:rPr>
              <w:t>F</w:t>
            </w:r>
            <w:r>
              <w:rPr>
                <w:rFonts w:eastAsia="方正仿宋_GBK" w:cs="宋体" w:hint="eastAsia"/>
                <w:kern w:val="0"/>
                <w:sz w:val="24"/>
                <w:vertAlign w:val="subscript"/>
              </w:rPr>
              <w:t>d</w:t>
            </w:r>
            <w:proofErr w:type="spellEnd"/>
            <w:r>
              <w:rPr>
                <w:rFonts w:eastAsia="方正仿宋_GBK" w:cs="宋体" w:hint="eastAsia"/>
                <w:kern w:val="0"/>
                <w:sz w:val="24"/>
              </w:rPr>
              <w:t>)</w:t>
            </w:r>
          </w:p>
        </w:tc>
        <w:tc>
          <w:tcPr>
            <w:tcW w:w="5284" w:type="dxa"/>
            <w:gridSpan w:val="2"/>
            <w:shd w:val="clear" w:color="auto" w:fill="auto"/>
            <w:vAlign w:val="center"/>
          </w:tcPr>
          <w:p w:rsidR="00387A6A" w:rsidRDefault="00387A6A" w:rsidP="00F229B3">
            <w:pPr>
              <w:spacing w:line="480" w:lineRule="auto"/>
              <w:ind w:firstLine="504"/>
              <w:jc w:val="center"/>
              <w:rPr>
                <w:rFonts w:eastAsia="方正仿宋_GBK" w:cs="宋体"/>
                <w:kern w:val="0"/>
                <w:sz w:val="24"/>
              </w:rPr>
            </w:pPr>
            <w:r>
              <w:rPr>
                <w:rFonts w:eastAsia="方正仿宋_GBK" w:cs="宋体" w:hint="eastAsia"/>
                <w:kern w:val="0"/>
                <w:sz w:val="24"/>
              </w:rPr>
              <w:t>≤</w:t>
            </w:r>
            <w:r>
              <w:rPr>
                <w:rFonts w:eastAsia="方正仿宋_GBK" w:cs="宋体" w:hint="eastAsia"/>
                <w:kern w:val="0"/>
                <w:sz w:val="24"/>
              </w:rPr>
              <w:t>200</w:t>
            </w:r>
            <w:r>
              <w:rPr>
                <w:rFonts w:eastAsia="方正仿宋_GBK" w:cs="宋体" w:hint="eastAsia"/>
                <w:kern w:val="0"/>
                <w:sz w:val="24"/>
              </w:rPr>
              <w:t>μ</w:t>
            </w:r>
            <w:r>
              <w:rPr>
                <w:rFonts w:eastAsia="方正仿宋_GBK" w:cs="宋体" w:hint="eastAsia"/>
                <w:kern w:val="0"/>
                <w:sz w:val="24"/>
              </w:rPr>
              <w:t>g/g</w:t>
            </w:r>
          </w:p>
        </w:tc>
      </w:tr>
    </w:tbl>
    <w:p w:rsidR="00387A6A" w:rsidRDefault="00387A6A" w:rsidP="00387A6A">
      <w:pPr>
        <w:spacing w:line="480" w:lineRule="auto"/>
        <w:ind w:firstLine="664"/>
        <w:jc w:val="left"/>
        <w:rPr>
          <w:rFonts w:eastAsia="方正仿宋_GBK"/>
        </w:rPr>
      </w:pPr>
    </w:p>
    <w:p w:rsidR="00387A6A" w:rsidRDefault="00387A6A" w:rsidP="00387A6A">
      <w:pPr>
        <w:spacing w:line="480" w:lineRule="auto"/>
        <w:ind w:firstLine="664"/>
        <w:jc w:val="left"/>
        <w:rPr>
          <w:rFonts w:eastAsia="方正仿宋_GBK"/>
        </w:rPr>
      </w:pPr>
      <w:r>
        <w:rPr>
          <w:rFonts w:eastAsia="方正仿宋_GBK" w:hint="eastAsia"/>
        </w:rPr>
        <w:t>在运距≤</w:t>
      </w:r>
      <w:r>
        <w:rPr>
          <w:rFonts w:eastAsia="方正仿宋_GBK" w:hint="eastAsia"/>
        </w:rPr>
        <w:t>600km</w:t>
      </w:r>
      <w:r>
        <w:rPr>
          <w:rFonts w:eastAsia="方正仿宋_GBK" w:hint="eastAsia"/>
        </w:rPr>
        <w:t>的情况下，发热量（</w:t>
      </w:r>
      <w:proofErr w:type="spellStart"/>
      <w:r>
        <w:rPr>
          <w:rFonts w:eastAsia="方正仿宋_GBK" w:hint="eastAsia"/>
        </w:rPr>
        <w:t>Q</w:t>
      </w:r>
      <w:r>
        <w:rPr>
          <w:rFonts w:eastAsia="方正仿宋_GBK" w:hint="eastAsia"/>
          <w:vertAlign w:val="subscript"/>
        </w:rPr>
        <w:t>net,ar</w:t>
      </w:r>
      <w:proofErr w:type="spellEnd"/>
      <w:r>
        <w:rPr>
          <w:rFonts w:eastAsia="方正仿宋_GBK" w:hint="eastAsia"/>
        </w:rPr>
        <w:t>)</w:t>
      </w:r>
      <w:r>
        <w:rPr>
          <w:rFonts w:eastAsia="方正仿宋_GBK" w:hint="eastAsia"/>
        </w:rPr>
        <w:t>没有限制要求，因此不对该因子做单独分析。</w:t>
      </w:r>
    </w:p>
    <w:p w:rsidR="00387A6A" w:rsidRDefault="00387A6A" w:rsidP="00387A6A">
      <w:pPr>
        <w:spacing w:line="480" w:lineRule="auto"/>
        <w:ind w:firstLine="664"/>
        <w:jc w:val="left"/>
        <w:rPr>
          <w:rFonts w:eastAsia="方正仿宋_GBK"/>
        </w:rPr>
      </w:pPr>
      <w:r>
        <w:rPr>
          <w:rFonts w:eastAsia="方正仿宋_GBK" w:hint="eastAsia"/>
        </w:rPr>
        <w:t>3</w:t>
      </w:r>
      <w:r>
        <w:rPr>
          <w:rFonts w:eastAsia="方正仿宋_GBK"/>
        </w:rPr>
        <w:t xml:space="preserve">.1.2.2 </w:t>
      </w:r>
      <w:r>
        <w:rPr>
          <w:rFonts w:eastAsia="方正仿宋_GBK" w:hint="eastAsia"/>
        </w:rPr>
        <w:t>检测</w:t>
      </w:r>
      <w:r>
        <w:rPr>
          <w:rFonts w:eastAsia="方正仿宋_GBK"/>
        </w:rPr>
        <w:t>数据采集</w:t>
      </w:r>
    </w:p>
    <w:p w:rsidR="00387A6A" w:rsidRDefault="00387A6A" w:rsidP="00387A6A">
      <w:pPr>
        <w:spacing w:line="480" w:lineRule="auto"/>
        <w:ind w:firstLine="664"/>
        <w:jc w:val="left"/>
        <w:rPr>
          <w:rFonts w:eastAsia="方正仿宋_GBK"/>
        </w:rPr>
      </w:pPr>
      <w:r>
        <w:rPr>
          <w:rFonts w:eastAsia="方正仿宋_GBK"/>
        </w:rPr>
        <w:t>对不同矿区不同煤种进行动态监测分析，以</w:t>
      </w:r>
      <w:r>
        <w:rPr>
          <w:rFonts w:eastAsia="方正仿宋_GBK"/>
        </w:rPr>
        <w:t>5000</w:t>
      </w:r>
      <w:r>
        <w:rPr>
          <w:rFonts w:eastAsia="方正仿宋_GBK"/>
        </w:rPr>
        <w:t>吨为一批记录检测数据，</w:t>
      </w:r>
      <w:r>
        <w:rPr>
          <w:rFonts w:eastAsia="方正仿宋_GBK"/>
        </w:rPr>
        <w:t>10</w:t>
      </w:r>
      <w:r>
        <w:rPr>
          <w:rFonts w:eastAsia="方正仿宋_GBK"/>
        </w:rPr>
        <w:t>批样品的结果数据进行一次风险分析，即</w:t>
      </w:r>
      <w:r>
        <w:rPr>
          <w:rFonts w:eastAsia="方正仿宋_GBK"/>
        </w:rPr>
        <w:t>1</w:t>
      </w:r>
      <w:r>
        <w:rPr>
          <w:rFonts w:eastAsia="方正仿宋_GBK"/>
        </w:rPr>
        <w:t>个评估周期。通过评估确定下一步采信检验工作的实施进度和工作安排。如</w:t>
      </w:r>
      <w:proofErr w:type="gramStart"/>
      <w:r>
        <w:rPr>
          <w:rFonts w:eastAsia="方正仿宋_GBK"/>
        </w:rPr>
        <w:t>遇风险</w:t>
      </w:r>
      <w:proofErr w:type="gramEnd"/>
      <w:r>
        <w:rPr>
          <w:rFonts w:eastAsia="方正仿宋_GBK"/>
        </w:rPr>
        <w:t>较高的煤种，则加大动态监测力度，必要时停止采信活动。</w:t>
      </w:r>
    </w:p>
    <w:p w:rsidR="00387A6A" w:rsidRDefault="00387A6A" w:rsidP="00387A6A">
      <w:pPr>
        <w:spacing w:line="480" w:lineRule="auto"/>
        <w:ind w:firstLine="664"/>
        <w:jc w:val="left"/>
        <w:rPr>
          <w:rFonts w:eastAsia="方正仿宋_GBK"/>
        </w:rPr>
      </w:pPr>
      <w:r>
        <w:rPr>
          <w:rFonts w:eastAsia="方正仿宋_GBK"/>
        </w:rPr>
        <w:t xml:space="preserve">3.1.2.3 </w:t>
      </w:r>
      <w:r>
        <w:rPr>
          <w:rFonts w:eastAsia="方正仿宋_GBK" w:hint="eastAsia"/>
        </w:rPr>
        <w:t>风险</w:t>
      </w:r>
      <w:r>
        <w:rPr>
          <w:rFonts w:eastAsia="方正仿宋_GBK"/>
        </w:rPr>
        <w:t>分析</w:t>
      </w:r>
    </w:p>
    <w:p w:rsidR="00387A6A" w:rsidRDefault="00387A6A" w:rsidP="00387A6A">
      <w:pPr>
        <w:spacing w:line="480" w:lineRule="auto"/>
        <w:ind w:firstLine="664"/>
        <w:jc w:val="left"/>
        <w:rPr>
          <w:rFonts w:eastAsia="方正仿宋_GBK"/>
        </w:rPr>
      </w:pPr>
      <w:r>
        <w:rPr>
          <w:rFonts w:eastAsia="方正仿宋_GBK" w:hint="eastAsia"/>
        </w:rPr>
        <w:t>使用失效模式和效应分析（</w:t>
      </w:r>
      <w:r>
        <w:rPr>
          <w:rFonts w:eastAsia="方正仿宋_GBK" w:hint="eastAsia"/>
        </w:rPr>
        <w:t>FMEA</w:t>
      </w:r>
      <w:r>
        <w:rPr>
          <w:rFonts w:eastAsia="方正仿宋_GBK" w:hint="eastAsia"/>
        </w:rPr>
        <w:t>）对测定项目及数据进行评分，评分分为严重程度（</w:t>
      </w:r>
      <w:r>
        <w:rPr>
          <w:rFonts w:eastAsia="方正仿宋_GBK" w:hint="eastAsia"/>
        </w:rPr>
        <w:t>S</w:t>
      </w:r>
      <w:r>
        <w:rPr>
          <w:rFonts w:eastAsia="方正仿宋_GBK" w:hint="eastAsia"/>
        </w:rPr>
        <w:t>）、发生概率（</w:t>
      </w:r>
      <w:r>
        <w:rPr>
          <w:rFonts w:eastAsia="方正仿宋_GBK" w:hint="eastAsia"/>
        </w:rPr>
        <w:t>P</w:t>
      </w:r>
      <w:r>
        <w:rPr>
          <w:rFonts w:eastAsia="方正仿宋_GBK" w:hint="eastAsia"/>
        </w:rPr>
        <w:t>）、可探测性（</w:t>
      </w:r>
      <w:r>
        <w:rPr>
          <w:rFonts w:eastAsia="方正仿宋_GBK" w:hint="eastAsia"/>
        </w:rPr>
        <w:t>D</w:t>
      </w:r>
      <w:r>
        <w:rPr>
          <w:rFonts w:eastAsia="方正仿宋_GBK" w:hint="eastAsia"/>
        </w:rPr>
        <w:t>）。</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评分实行</w:t>
      </w:r>
      <w:r>
        <w:rPr>
          <w:rFonts w:eastAsia="方正仿宋_GBK" w:hint="eastAsia"/>
        </w:rPr>
        <w:t>10</w:t>
      </w:r>
      <w:r>
        <w:rPr>
          <w:rFonts w:eastAsia="方正仿宋_GBK" w:hint="eastAsia"/>
        </w:rPr>
        <w:t>分制，即从低到高依次评分为</w:t>
      </w:r>
      <w:r>
        <w:rPr>
          <w:rFonts w:eastAsia="方正仿宋_GBK" w:hint="eastAsia"/>
        </w:rPr>
        <w:t>1</w:t>
      </w:r>
      <w:r>
        <w:rPr>
          <w:rFonts w:eastAsia="方正仿宋_GBK" w:hint="eastAsia"/>
        </w:rPr>
        <w:t>、</w:t>
      </w:r>
      <w:r>
        <w:rPr>
          <w:rFonts w:eastAsia="方正仿宋_GBK" w:hint="eastAsia"/>
        </w:rPr>
        <w:t>2</w:t>
      </w:r>
      <w:r>
        <w:rPr>
          <w:rFonts w:eastAsia="方正仿宋_GBK" w:hint="eastAsia"/>
        </w:rPr>
        <w:t>、</w:t>
      </w:r>
      <w:r>
        <w:rPr>
          <w:rFonts w:eastAsia="方正仿宋_GBK" w:hint="eastAsia"/>
        </w:rPr>
        <w:t>3</w:t>
      </w:r>
      <w:r>
        <w:rPr>
          <w:rFonts w:eastAsia="方正仿宋_GBK" w:hint="eastAsia"/>
        </w:rPr>
        <w:t>、</w:t>
      </w:r>
      <w:r>
        <w:rPr>
          <w:rFonts w:eastAsia="方正仿宋_GBK" w:hint="eastAsia"/>
        </w:rPr>
        <w:t>4</w:t>
      </w:r>
      <w:r>
        <w:rPr>
          <w:rFonts w:eastAsia="方正仿宋_GBK" w:hint="eastAsia"/>
        </w:rPr>
        <w:t>、</w:t>
      </w:r>
      <w:r>
        <w:rPr>
          <w:rFonts w:eastAsia="方正仿宋_GBK" w:hint="eastAsia"/>
        </w:rPr>
        <w:t>5</w:t>
      </w:r>
      <w:r>
        <w:rPr>
          <w:rFonts w:eastAsia="方正仿宋_GBK" w:hint="eastAsia"/>
        </w:rPr>
        <w:t>、</w:t>
      </w:r>
      <w:r>
        <w:rPr>
          <w:rFonts w:eastAsia="方正仿宋_GBK" w:hint="eastAsia"/>
        </w:rPr>
        <w:t>6</w:t>
      </w:r>
      <w:r>
        <w:rPr>
          <w:rFonts w:eastAsia="方正仿宋_GBK" w:hint="eastAsia"/>
        </w:rPr>
        <w:t>、</w:t>
      </w:r>
      <w:r>
        <w:rPr>
          <w:rFonts w:eastAsia="方正仿宋_GBK" w:hint="eastAsia"/>
        </w:rPr>
        <w:t>7</w:t>
      </w:r>
      <w:r>
        <w:rPr>
          <w:rFonts w:eastAsia="方正仿宋_GBK" w:hint="eastAsia"/>
        </w:rPr>
        <w:t>、</w:t>
      </w:r>
      <w:r>
        <w:rPr>
          <w:rFonts w:eastAsia="方正仿宋_GBK" w:hint="eastAsia"/>
        </w:rPr>
        <w:t>8</w:t>
      </w:r>
      <w:r>
        <w:rPr>
          <w:rFonts w:eastAsia="方正仿宋_GBK" w:hint="eastAsia"/>
        </w:rPr>
        <w:t>、</w:t>
      </w:r>
      <w:r>
        <w:rPr>
          <w:rFonts w:eastAsia="方正仿宋_GBK" w:hint="eastAsia"/>
        </w:rPr>
        <w:t>9</w:t>
      </w:r>
      <w:r>
        <w:rPr>
          <w:rFonts w:eastAsia="方正仿宋_GBK" w:hint="eastAsia"/>
        </w:rPr>
        <w:t>、</w:t>
      </w:r>
      <w:r>
        <w:rPr>
          <w:rFonts w:eastAsia="方正仿宋_GBK" w:hint="eastAsia"/>
        </w:rPr>
        <w:t>10</w:t>
      </w:r>
      <w:r>
        <w:rPr>
          <w:rFonts w:eastAsia="方正仿宋_GBK" w:hint="eastAsia"/>
        </w:rPr>
        <w:t>分。评分标准见表</w:t>
      </w:r>
      <w:r>
        <w:rPr>
          <w:rFonts w:eastAsia="方正仿宋_GBK"/>
        </w:rPr>
        <w:t>3-2</w:t>
      </w:r>
      <w:r>
        <w:rPr>
          <w:rFonts w:eastAsia="方正仿宋_GBK" w:hint="eastAsia"/>
          <w:sz w:val="24"/>
        </w:rPr>
        <w:t>。</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1</w:t>
      </w:r>
      <w:r>
        <w:rPr>
          <w:rFonts w:eastAsia="方正仿宋_GBK" w:hint="eastAsia"/>
        </w:rPr>
        <w:t>）严重程度（</w:t>
      </w:r>
      <w:r>
        <w:rPr>
          <w:rFonts w:eastAsia="方正仿宋_GBK" w:hint="eastAsia"/>
        </w:rPr>
        <w:t>S</w:t>
      </w:r>
      <w:r>
        <w:rPr>
          <w:rFonts w:eastAsia="方正仿宋_GBK" w:hint="eastAsia"/>
        </w:rPr>
        <w:t>）：代表风险发生结果的严重程度。在煤炭风险分析中，主要表述单一煤种风险因子检测结果</w:t>
      </w:r>
      <w:r>
        <w:rPr>
          <w:rFonts w:eastAsia="方正仿宋_GBK" w:hint="eastAsia"/>
        </w:rPr>
        <w:lastRenderedPageBreak/>
        <w:t>的均匀性，是否存在检测结果忽</w:t>
      </w:r>
      <w:proofErr w:type="gramStart"/>
      <w:r>
        <w:rPr>
          <w:rFonts w:eastAsia="方正仿宋_GBK" w:hint="eastAsia"/>
        </w:rPr>
        <w:t>高忽底的</w:t>
      </w:r>
      <w:proofErr w:type="gramEnd"/>
      <w:r>
        <w:rPr>
          <w:rFonts w:eastAsia="方正仿宋_GBK" w:hint="eastAsia"/>
        </w:rPr>
        <w:t>情况，是否存在接近限量值的情况，因此带来的可能超标的不确定风险。</w:t>
      </w:r>
    </w:p>
    <w:p w:rsidR="00387A6A" w:rsidRDefault="00387A6A" w:rsidP="00387A6A">
      <w:pPr>
        <w:tabs>
          <w:tab w:val="left" w:pos="3021"/>
        </w:tabs>
        <w:spacing w:line="480" w:lineRule="auto"/>
        <w:ind w:firstLine="664"/>
        <w:jc w:val="left"/>
        <w:rPr>
          <w:rFonts w:eastAsia="方正仿宋_GBK"/>
          <w:lang w:val="en-GB"/>
        </w:rPr>
      </w:pPr>
      <w:r>
        <w:rPr>
          <w:rFonts w:eastAsia="方正仿宋_GBK" w:hint="eastAsia"/>
        </w:rPr>
        <w:t>考虑到风险因子的</w:t>
      </w:r>
      <w:r>
        <w:rPr>
          <w:rFonts w:eastAsia="方正仿宋_GBK" w:hint="eastAsia"/>
        </w:rPr>
        <w:t>S</w:t>
      </w:r>
      <w:r>
        <w:rPr>
          <w:rFonts w:eastAsia="方正仿宋_GBK" w:hint="eastAsia"/>
        </w:rPr>
        <w:t>多为主观评价，选择通过征询专家意见评价</w:t>
      </w:r>
      <w:r>
        <w:rPr>
          <w:rFonts w:eastAsia="方正仿宋_GBK" w:hint="eastAsia"/>
        </w:rPr>
        <w:t>S</w:t>
      </w:r>
      <w:r>
        <w:rPr>
          <w:rFonts w:eastAsia="方正仿宋_GBK" w:hint="eastAsia"/>
        </w:rPr>
        <w:t>。</w:t>
      </w:r>
      <w:r>
        <w:rPr>
          <w:rFonts w:eastAsia="方正仿宋_GBK" w:hint="eastAsia"/>
        </w:rPr>
        <w:t>FMEA</w:t>
      </w:r>
      <w:r>
        <w:rPr>
          <w:rFonts w:eastAsia="方正仿宋_GBK" w:hint="eastAsia"/>
        </w:rPr>
        <w:t>专家评价不得少于三人，本报告邀请中</w:t>
      </w:r>
      <w:proofErr w:type="gramStart"/>
      <w:r>
        <w:rPr>
          <w:rFonts w:eastAsia="方正仿宋_GBK" w:hint="eastAsia"/>
        </w:rPr>
        <w:t>检</w:t>
      </w:r>
      <w:r>
        <w:rPr>
          <w:rFonts w:eastAsia="方正仿宋_GBK"/>
        </w:rPr>
        <w:t>集团</w:t>
      </w:r>
      <w:proofErr w:type="gramEnd"/>
      <w:r>
        <w:rPr>
          <w:rFonts w:eastAsia="方正仿宋_GBK" w:hint="eastAsia"/>
        </w:rPr>
        <w:t>5</w:t>
      </w:r>
      <w:r>
        <w:rPr>
          <w:rFonts w:eastAsia="方正仿宋_GBK" w:hint="eastAsia"/>
        </w:rPr>
        <w:t>位专家（</w:t>
      </w:r>
      <w:r>
        <w:rPr>
          <w:rFonts w:eastAsia="方正仿宋_GBK"/>
        </w:rPr>
        <w:t>见</w:t>
      </w:r>
      <w:r>
        <w:rPr>
          <w:rFonts w:eastAsia="方正仿宋_GBK" w:hint="eastAsia"/>
        </w:rPr>
        <w:t>附录</w:t>
      </w:r>
      <w:r>
        <w:rPr>
          <w:rFonts w:eastAsia="方正仿宋_GBK"/>
        </w:rPr>
        <w:t>2</w:t>
      </w:r>
      <w:r>
        <w:rPr>
          <w:rFonts w:eastAsia="方正仿宋_GBK" w:hint="eastAsia"/>
        </w:rPr>
        <w:t>）结合检测数据对</w:t>
      </w:r>
      <w:proofErr w:type="gramStart"/>
      <w:r>
        <w:rPr>
          <w:rFonts w:eastAsia="方正仿宋_GBK" w:hint="eastAsia"/>
        </w:rPr>
        <w:t>各风险</w:t>
      </w:r>
      <w:proofErr w:type="gramEnd"/>
      <w:r>
        <w:rPr>
          <w:rFonts w:eastAsia="方正仿宋_GBK" w:hint="eastAsia"/>
        </w:rPr>
        <w:t>因子</w:t>
      </w:r>
      <w:r>
        <w:rPr>
          <w:rFonts w:eastAsia="方正仿宋_GBK" w:hint="eastAsia"/>
        </w:rPr>
        <w:t>S</w:t>
      </w:r>
      <w:r>
        <w:rPr>
          <w:rFonts w:eastAsia="方正仿宋_GBK" w:hint="eastAsia"/>
        </w:rPr>
        <w:t>打分，四舍五入记录</w:t>
      </w:r>
      <w:r>
        <w:rPr>
          <w:rFonts w:eastAsia="方正仿宋_GBK" w:hint="eastAsia"/>
        </w:rPr>
        <w:t>S</w:t>
      </w:r>
      <w:r>
        <w:rPr>
          <w:rFonts w:eastAsia="方正仿宋_GBK" w:hint="eastAsia"/>
        </w:rPr>
        <w:t>分值。</w:t>
      </w:r>
    </w:p>
    <w:p w:rsidR="00387A6A" w:rsidRDefault="00387A6A" w:rsidP="00387A6A">
      <w:pPr>
        <w:tabs>
          <w:tab w:val="left" w:pos="3021"/>
        </w:tabs>
        <w:spacing w:line="480" w:lineRule="auto"/>
        <w:ind w:firstLine="664"/>
        <w:jc w:val="left"/>
        <w:rPr>
          <w:rFonts w:eastAsia="方正仿宋_GBK"/>
          <w:lang w:val="en-GB"/>
        </w:rPr>
      </w:pPr>
      <w:r>
        <w:rPr>
          <w:rFonts w:eastAsia="方正仿宋_GBK" w:hint="eastAsia"/>
        </w:rPr>
        <w:t>2</w:t>
      </w:r>
      <w:r>
        <w:rPr>
          <w:rFonts w:eastAsia="方正仿宋_GBK" w:hint="eastAsia"/>
        </w:rPr>
        <w:t>）发生概率（</w:t>
      </w:r>
      <w:r>
        <w:rPr>
          <w:rFonts w:eastAsia="方正仿宋_GBK" w:hint="eastAsia"/>
        </w:rPr>
        <w:t>P</w:t>
      </w:r>
      <w:r>
        <w:rPr>
          <w:rFonts w:eastAsia="方正仿宋_GBK" w:hint="eastAsia"/>
        </w:rPr>
        <w:t>）：代表风险发生的可能性（或概率）。在煤炭风险分析中，主要表述一个评估周期内被评估样本</w:t>
      </w:r>
      <w:proofErr w:type="gramStart"/>
      <w:r>
        <w:rPr>
          <w:rFonts w:eastAsia="方正仿宋_GBK" w:hint="eastAsia"/>
        </w:rPr>
        <w:t>各风险</w:t>
      </w:r>
      <w:proofErr w:type="gramEnd"/>
      <w:r>
        <w:rPr>
          <w:rFonts w:eastAsia="方正仿宋_GBK" w:hint="eastAsia"/>
        </w:rPr>
        <w:t>因子超出限量或未达要求的概率（次数）。根据</w:t>
      </w:r>
      <w:r>
        <w:rPr>
          <w:rFonts w:eastAsia="方正仿宋_GBK" w:hint="eastAsia"/>
        </w:rPr>
        <w:t>3.1.2.2</w:t>
      </w:r>
      <w:r>
        <w:rPr>
          <w:rFonts w:eastAsia="方正仿宋_GBK" w:hint="eastAsia"/>
        </w:rPr>
        <w:t>所述检测数据依据表</w:t>
      </w:r>
      <w:r>
        <w:rPr>
          <w:rFonts w:eastAsia="方正仿宋_GBK" w:hint="eastAsia"/>
        </w:rPr>
        <w:t>3-2</w:t>
      </w:r>
      <w:r>
        <w:rPr>
          <w:rFonts w:eastAsia="方正仿宋_GBK" w:hint="eastAsia"/>
        </w:rPr>
        <w:t>进行赋值。</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3</w:t>
      </w:r>
      <w:r>
        <w:rPr>
          <w:rFonts w:eastAsia="方正仿宋_GBK" w:hint="eastAsia"/>
        </w:rPr>
        <w:t>）可探测性（</w:t>
      </w:r>
      <w:r>
        <w:rPr>
          <w:rFonts w:eastAsia="方正仿宋_GBK" w:hint="eastAsia"/>
        </w:rPr>
        <w:t>D</w:t>
      </w:r>
      <w:r>
        <w:rPr>
          <w:rFonts w:eastAsia="方正仿宋_GBK" w:hint="eastAsia"/>
        </w:rPr>
        <w:t>）：可预知性，代表风险发生时能够检测（或探知）的程度。在煤炭风险分析中，主要表述</w:t>
      </w:r>
      <w:proofErr w:type="gramStart"/>
      <w:r>
        <w:rPr>
          <w:rFonts w:eastAsia="方正仿宋_GBK" w:hint="eastAsia"/>
        </w:rPr>
        <w:t>各风险</w:t>
      </w:r>
      <w:proofErr w:type="gramEnd"/>
      <w:r>
        <w:rPr>
          <w:rFonts w:eastAsia="方正仿宋_GBK" w:hint="eastAsia"/>
        </w:rPr>
        <w:t>因子都可被检测的难以程度。上述</w:t>
      </w:r>
      <w:r>
        <w:rPr>
          <w:rFonts w:eastAsia="方正仿宋_GBK" w:hint="eastAsia"/>
        </w:rPr>
        <w:t>7</w:t>
      </w:r>
      <w:r>
        <w:rPr>
          <w:rFonts w:eastAsia="方正仿宋_GBK" w:hint="eastAsia"/>
        </w:rPr>
        <w:t>个风险因子均可使用实验方法检测其数值，故根据表</w:t>
      </w:r>
      <w:r>
        <w:rPr>
          <w:rFonts w:eastAsia="方正仿宋_GBK"/>
        </w:rPr>
        <w:t>3-2</w:t>
      </w:r>
      <w:r>
        <w:rPr>
          <w:rFonts w:eastAsia="方正仿宋_GBK" w:hint="eastAsia"/>
        </w:rPr>
        <w:t>所示“可探测性</w:t>
      </w:r>
      <w:r>
        <w:rPr>
          <w:rFonts w:eastAsia="方正仿宋_GBK" w:hint="eastAsia"/>
        </w:rPr>
        <w:t>D</w:t>
      </w:r>
      <w:r>
        <w:rPr>
          <w:rFonts w:eastAsia="方正仿宋_GBK" w:hint="eastAsia"/>
        </w:rPr>
        <w:t>”的分值恒为</w:t>
      </w:r>
      <w:r>
        <w:rPr>
          <w:rFonts w:eastAsia="方正仿宋_GBK" w:hint="eastAsia"/>
        </w:rPr>
        <w:t>1</w:t>
      </w:r>
      <w:r>
        <w:rPr>
          <w:rFonts w:eastAsia="方正仿宋_GBK" w:hint="eastAsia"/>
        </w:rPr>
        <w:t>。</w:t>
      </w:r>
    </w:p>
    <w:p w:rsidR="00387A6A" w:rsidRDefault="00387A6A" w:rsidP="00387A6A">
      <w:pPr>
        <w:tabs>
          <w:tab w:val="left" w:pos="3021"/>
        </w:tabs>
        <w:spacing w:line="480" w:lineRule="auto"/>
        <w:ind w:firstLine="506"/>
        <w:jc w:val="center"/>
        <w:rPr>
          <w:rFonts w:eastAsia="方正仿宋_GBK"/>
          <w:b/>
          <w:sz w:val="24"/>
        </w:rPr>
      </w:pPr>
      <w:r>
        <w:rPr>
          <w:rFonts w:eastAsia="方正仿宋_GBK" w:hint="eastAsia"/>
          <w:b/>
          <w:sz w:val="24"/>
        </w:rPr>
        <w:t>表</w:t>
      </w:r>
      <w:r>
        <w:rPr>
          <w:rFonts w:eastAsia="方正仿宋_GBK"/>
          <w:b/>
          <w:sz w:val="24"/>
        </w:rPr>
        <w:t xml:space="preserve">3-2  </w:t>
      </w:r>
      <w:r>
        <w:rPr>
          <w:rFonts w:eastAsia="方正仿宋_GBK" w:hint="eastAsia"/>
          <w:b/>
          <w:sz w:val="24"/>
        </w:rPr>
        <w:t>失效模式和效应分析（</w:t>
      </w:r>
      <w:r>
        <w:rPr>
          <w:rFonts w:eastAsia="方正仿宋_GBK" w:hint="eastAsia"/>
          <w:b/>
          <w:sz w:val="24"/>
        </w:rPr>
        <w:t>FMEA</w:t>
      </w:r>
      <w:r>
        <w:rPr>
          <w:rFonts w:eastAsia="方正仿宋_GBK" w:hint="eastAsia"/>
          <w:b/>
          <w:sz w:val="24"/>
        </w:rPr>
        <w:t>）评分标准</w:t>
      </w:r>
    </w:p>
    <w:tbl>
      <w:tblPr>
        <w:tblpPr w:leftFromText="180" w:rightFromText="180" w:vertAnchor="text" w:horzAnchor="page" w:tblpXSpec="center" w:tblpY="1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977"/>
        <w:gridCol w:w="850"/>
        <w:gridCol w:w="2410"/>
        <w:gridCol w:w="992"/>
      </w:tblGrid>
      <w:tr w:rsidR="00387A6A" w:rsidTr="00F229B3">
        <w:trPr>
          <w:trHeight w:val="561"/>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严重程度</w:t>
            </w:r>
          </w:p>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w:t>
            </w:r>
            <w:r>
              <w:rPr>
                <w:rFonts w:eastAsia="方正仿宋_GBK" w:hint="eastAsia"/>
                <w:b/>
                <w:bCs/>
                <w:sz w:val="24"/>
              </w:rPr>
              <w:t>S</w:t>
            </w:r>
            <w:r>
              <w:rPr>
                <w:rFonts w:eastAsia="方正仿宋_GBK" w:hint="eastAsia"/>
                <w:b/>
                <w:bCs/>
                <w:sz w:val="24"/>
              </w:rPr>
              <w:t>）</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分值</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发生概率</w:t>
            </w:r>
          </w:p>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w:t>
            </w:r>
            <w:r>
              <w:rPr>
                <w:rFonts w:eastAsia="方正仿宋_GBK" w:hint="eastAsia"/>
                <w:b/>
                <w:bCs/>
                <w:sz w:val="24"/>
              </w:rPr>
              <w:t>P</w:t>
            </w:r>
            <w:r>
              <w:rPr>
                <w:rFonts w:eastAsia="方正仿宋_GBK" w:hint="eastAsia"/>
                <w:b/>
                <w:bCs/>
                <w:sz w:val="24"/>
              </w:rPr>
              <w:t>）</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分值</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可探测性</w:t>
            </w:r>
          </w:p>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w:t>
            </w:r>
            <w:r>
              <w:rPr>
                <w:rFonts w:eastAsia="方正仿宋_GBK" w:hint="eastAsia"/>
                <w:b/>
                <w:bCs/>
                <w:sz w:val="24"/>
              </w:rPr>
              <w:t>D</w:t>
            </w:r>
            <w:r>
              <w:rPr>
                <w:rFonts w:eastAsia="方正仿宋_GBK" w:hint="eastAsia"/>
                <w:b/>
                <w:bCs/>
                <w:sz w:val="24"/>
              </w:rPr>
              <w:t>）</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b/>
                <w:bCs/>
                <w:sz w:val="24"/>
              </w:rPr>
            </w:pPr>
            <w:r>
              <w:rPr>
                <w:rFonts w:eastAsia="方正仿宋_GBK" w:hint="eastAsia"/>
                <w:b/>
                <w:bCs/>
                <w:sz w:val="24"/>
              </w:rPr>
              <w:t>分值</w:t>
            </w:r>
          </w:p>
        </w:tc>
      </w:tr>
      <w:tr w:rsidR="00387A6A" w:rsidTr="00F229B3">
        <w:trPr>
          <w:trHeight w:val="950"/>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微小</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1-2</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没有发生、一般情况下不会发生</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1-2</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可探测性非常大或几乎肯定能</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1-2</w:t>
            </w:r>
          </w:p>
        </w:tc>
      </w:tr>
      <w:tr w:rsidR="00387A6A" w:rsidTr="00F229B3">
        <w:trPr>
          <w:trHeight w:val="722"/>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低</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3-4</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极少发生或有</w:t>
            </w:r>
            <w:r>
              <w:rPr>
                <w:rFonts w:eastAsia="方正仿宋_GBK" w:hint="eastAsia"/>
                <w:sz w:val="24"/>
              </w:rPr>
              <w:t>1</w:t>
            </w:r>
            <w:r>
              <w:rPr>
                <w:rFonts w:eastAsia="方正仿宋_GBK" w:hint="eastAsia"/>
                <w:sz w:val="24"/>
              </w:rPr>
              <w:t>次</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3-4</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可探测性较大</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3-4</w:t>
            </w:r>
          </w:p>
        </w:tc>
      </w:tr>
      <w:tr w:rsidR="00387A6A" w:rsidTr="00F229B3">
        <w:trPr>
          <w:trHeight w:val="975"/>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中等</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5</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会在某些情况下发生或有</w:t>
            </w:r>
            <w:r>
              <w:rPr>
                <w:rFonts w:eastAsia="方正仿宋_GBK" w:hint="eastAsia"/>
                <w:sz w:val="24"/>
              </w:rPr>
              <w:t>2-3</w:t>
            </w:r>
            <w:r>
              <w:rPr>
                <w:rFonts w:eastAsia="方正仿宋_GBK" w:hint="eastAsia"/>
                <w:sz w:val="24"/>
              </w:rPr>
              <w:t>次</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5</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中等可探测性</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5</w:t>
            </w:r>
          </w:p>
        </w:tc>
      </w:tr>
      <w:tr w:rsidR="00387A6A" w:rsidTr="00F229B3">
        <w:trPr>
          <w:trHeight w:val="561"/>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lastRenderedPageBreak/>
              <w:t>高</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6-7</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较多发生或有</w:t>
            </w:r>
            <w:r>
              <w:rPr>
                <w:rFonts w:eastAsia="方正仿宋_GBK" w:hint="eastAsia"/>
                <w:sz w:val="24"/>
              </w:rPr>
              <w:t>4-5</w:t>
            </w:r>
            <w:r>
              <w:rPr>
                <w:rFonts w:eastAsia="方正仿宋_GBK" w:hint="eastAsia"/>
                <w:sz w:val="24"/>
              </w:rPr>
              <w:t>次</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6-7</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探测到的可能性较低</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6-7</w:t>
            </w:r>
          </w:p>
        </w:tc>
      </w:tr>
      <w:tr w:rsidR="00387A6A" w:rsidTr="00F229B3">
        <w:trPr>
          <w:trHeight w:val="851"/>
        </w:trPr>
        <w:tc>
          <w:tcPr>
            <w:tcW w:w="124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严重</w:t>
            </w:r>
          </w:p>
        </w:tc>
        <w:tc>
          <w:tcPr>
            <w:tcW w:w="851"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8-10</w:t>
            </w:r>
          </w:p>
        </w:tc>
        <w:tc>
          <w:tcPr>
            <w:tcW w:w="2977"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极频繁的发生，发生率大于</w:t>
            </w:r>
            <w:r>
              <w:rPr>
                <w:rFonts w:eastAsia="方正仿宋_GBK" w:hint="eastAsia"/>
                <w:sz w:val="24"/>
              </w:rPr>
              <w:t>6</w:t>
            </w:r>
            <w:r>
              <w:rPr>
                <w:rFonts w:eastAsia="方正仿宋_GBK" w:hint="eastAsia"/>
                <w:sz w:val="24"/>
              </w:rPr>
              <w:t>次</w:t>
            </w:r>
          </w:p>
        </w:tc>
        <w:tc>
          <w:tcPr>
            <w:tcW w:w="85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8-10</w:t>
            </w:r>
          </w:p>
        </w:tc>
        <w:tc>
          <w:tcPr>
            <w:tcW w:w="2410"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绝对不可能或可能性极小</w:t>
            </w:r>
          </w:p>
        </w:tc>
        <w:tc>
          <w:tcPr>
            <w:tcW w:w="992" w:type="dxa"/>
            <w:vAlign w:val="center"/>
          </w:tcPr>
          <w:p w:rsidR="00387A6A" w:rsidRDefault="00387A6A" w:rsidP="00387A6A">
            <w:pPr>
              <w:tabs>
                <w:tab w:val="left" w:pos="3021"/>
              </w:tabs>
              <w:spacing w:line="360" w:lineRule="exact"/>
              <w:ind w:firstLineChars="0" w:firstLine="0"/>
              <w:jc w:val="center"/>
              <w:rPr>
                <w:rFonts w:eastAsia="方正仿宋_GBK"/>
                <w:sz w:val="24"/>
              </w:rPr>
            </w:pPr>
            <w:r>
              <w:rPr>
                <w:rFonts w:eastAsia="方正仿宋_GBK" w:hint="eastAsia"/>
                <w:sz w:val="24"/>
              </w:rPr>
              <w:t>8-10</w:t>
            </w:r>
          </w:p>
        </w:tc>
      </w:tr>
    </w:tbl>
    <w:p w:rsidR="00387A6A" w:rsidRDefault="00387A6A" w:rsidP="00387A6A">
      <w:pPr>
        <w:tabs>
          <w:tab w:val="left" w:pos="3021"/>
        </w:tabs>
        <w:spacing w:line="480" w:lineRule="auto"/>
        <w:ind w:firstLine="664"/>
        <w:jc w:val="left"/>
        <w:rPr>
          <w:rFonts w:eastAsia="方正仿宋_GBK"/>
        </w:rPr>
      </w:pPr>
    </w:p>
    <w:p w:rsidR="00387A6A" w:rsidRDefault="00387A6A" w:rsidP="00387A6A">
      <w:pPr>
        <w:tabs>
          <w:tab w:val="left" w:pos="3021"/>
        </w:tabs>
        <w:spacing w:line="480" w:lineRule="auto"/>
        <w:ind w:firstLine="664"/>
        <w:jc w:val="left"/>
        <w:rPr>
          <w:rFonts w:eastAsia="方正仿宋_GBK"/>
          <w:sz w:val="24"/>
          <w:lang w:val="en-GB"/>
        </w:rPr>
      </w:pPr>
      <w:r>
        <w:rPr>
          <w:rFonts w:eastAsia="方正仿宋_GBK" w:hint="eastAsia"/>
        </w:rPr>
        <w:t>风险系数或</w:t>
      </w:r>
      <w:proofErr w:type="gramStart"/>
      <w:r>
        <w:rPr>
          <w:rFonts w:eastAsia="方正仿宋_GBK" w:hint="eastAsia"/>
        </w:rPr>
        <w:t>称风险</w:t>
      </w:r>
      <w:proofErr w:type="gramEnd"/>
      <w:r>
        <w:rPr>
          <w:rFonts w:eastAsia="方正仿宋_GBK" w:hint="eastAsia"/>
        </w:rPr>
        <w:t>顺序指数（</w:t>
      </w:r>
      <w:r>
        <w:rPr>
          <w:rFonts w:eastAsia="方正仿宋_GBK" w:hint="eastAsia"/>
        </w:rPr>
        <w:t>RPN</w:t>
      </w:r>
      <w:r>
        <w:rPr>
          <w:rFonts w:eastAsia="方正仿宋_GBK" w:hint="eastAsia"/>
        </w:rPr>
        <w:t>），</w:t>
      </w:r>
      <w:r>
        <w:rPr>
          <w:rFonts w:eastAsia="方正仿宋_GBK" w:hint="eastAsia"/>
        </w:rPr>
        <w:t>RPN</w:t>
      </w:r>
      <w:r>
        <w:rPr>
          <w:rFonts w:eastAsia="方正仿宋_GBK" w:hint="eastAsia"/>
        </w:rPr>
        <w:t>＝</w:t>
      </w:r>
      <w:r>
        <w:rPr>
          <w:rFonts w:eastAsia="方正仿宋_GBK" w:hint="eastAsia"/>
        </w:rPr>
        <w:t>S</w:t>
      </w:r>
      <w:r>
        <w:rPr>
          <w:rFonts w:eastAsia="方正仿宋_GBK" w:hint="eastAsia"/>
        </w:rPr>
        <w:t>×</w:t>
      </w:r>
      <w:r>
        <w:rPr>
          <w:rFonts w:eastAsia="方正仿宋_GBK" w:hint="eastAsia"/>
        </w:rPr>
        <w:t>P</w:t>
      </w:r>
      <w:r>
        <w:rPr>
          <w:rFonts w:eastAsia="方正仿宋_GBK" w:hint="eastAsia"/>
        </w:rPr>
        <w:t>×</w:t>
      </w:r>
      <w:r>
        <w:rPr>
          <w:rFonts w:eastAsia="方正仿宋_GBK" w:hint="eastAsia"/>
        </w:rPr>
        <w:t>D</w:t>
      </w:r>
      <w:r>
        <w:rPr>
          <w:rFonts w:eastAsia="方正仿宋_GBK" w:hint="eastAsia"/>
        </w:rPr>
        <w:t>，该值越大，风险级别越高，用来综合评估某项风险严重程度，可接受性。最终</w:t>
      </w:r>
      <w:r>
        <w:rPr>
          <w:rFonts w:eastAsia="方正仿宋_GBK"/>
        </w:rPr>
        <w:t>形成</w:t>
      </w:r>
      <w:r>
        <w:rPr>
          <w:rFonts w:eastAsia="方正仿宋_GBK" w:hint="eastAsia"/>
        </w:rPr>
        <w:t>综合评分结果及</w:t>
      </w:r>
      <w:r>
        <w:rPr>
          <w:rFonts w:eastAsia="方正仿宋_GBK" w:hint="eastAsia"/>
        </w:rPr>
        <w:t>RPN</w:t>
      </w:r>
      <w:r>
        <w:rPr>
          <w:rFonts w:eastAsia="方正仿宋_GBK" w:hint="eastAsia"/>
        </w:rPr>
        <w:t>值</w:t>
      </w:r>
      <w:r>
        <w:rPr>
          <w:rFonts w:eastAsia="方正仿宋_GBK" w:hint="eastAsia"/>
          <w:sz w:val="24"/>
        </w:rPr>
        <w:t>。</w:t>
      </w:r>
    </w:p>
    <w:p w:rsidR="00387A6A" w:rsidRDefault="00387A6A" w:rsidP="00387A6A">
      <w:pPr>
        <w:tabs>
          <w:tab w:val="left" w:pos="3021"/>
        </w:tabs>
        <w:spacing w:line="480" w:lineRule="auto"/>
        <w:ind w:firstLine="664"/>
        <w:jc w:val="left"/>
        <w:rPr>
          <w:rFonts w:eastAsia="方正仿宋_GBK"/>
        </w:rPr>
      </w:pPr>
      <w:r>
        <w:rPr>
          <w:rFonts w:eastAsia="方正仿宋_GBK" w:hint="eastAsia"/>
        </w:rPr>
        <w:t>根据风险矩阵模型，需采取行动的</w:t>
      </w:r>
      <w:r>
        <w:rPr>
          <w:rFonts w:eastAsia="方正仿宋_GBK" w:hint="eastAsia"/>
        </w:rPr>
        <w:t>RPN</w:t>
      </w:r>
      <w:r>
        <w:rPr>
          <w:rFonts w:eastAsia="方正仿宋_GBK" w:hint="eastAsia"/>
        </w:rPr>
        <w:t>值为</w:t>
      </w:r>
      <w:r>
        <w:rPr>
          <w:rFonts w:eastAsia="方正仿宋_GBK" w:hint="eastAsia"/>
        </w:rPr>
        <w:t>25</w:t>
      </w:r>
      <w:r>
        <w:rPr>
          <w:rFonts w:eastAsia="方正仿宋_GBK" w:hint="eastAsia"/>
        </w:rPr>
        <w:t>，即对</w:t>
      </w:r>
      <w:r>
        <w:rPr>
          <w:rFonts w:eastAsia="方正仿宋_GBK" w:hint="eastAsia"/>
        </w:rPr>
        <w:t>RPN</w:t>
      </w:r>
      <w:r>
        <w:rPr>
          <w:rFonts w:eastAsia="方正仿宋_GBK" w:hint="eastAsia"/>
        </w:rPr>
        <w:t>＞</w:t>
      </w:r>
      <w:r>
        <w:rPr>
          <w:rFonts w:eastAsia="方正仿宋_GBK" w:hint="eastAsia"/>
        </w:rPr>
        <w:t>25</w:t>
      </w:r>
      <w:r>
        <w:rPr>
          <w:rFonts w:eastAsia="方正仿宋_GBK" w:hint="eastAsia"/>
        </w:rPr>
        <w:t>的失效模式进行关注与分析，如图</w:t>
      </w:r>
      <w:r>
        <w:rPr>
          <w:rFonts w:eastAsia="方正仿宋_GBK" w:hint="eastAsia"/>
        </w:rPr>
        <w:t>3</w:t>
      </w:r>
      <w:r>
        <w:rPr>
          <w:rFonts w:eastAsia="方正仿宋_GBK"/>
        </w:rPr>
        <w:t>-</w:t>
      </w:r>
      <w:r>
        <w:rPr>
          <w:rFonts w:eastAsia="方正仿宋_GBK" w:hint="eastAsia"/>
        </w:rPr>
        <w:t>1</w:t>
      </w:r>
      <w:r>
        <w:rPr>
          <w:rFonts w:eastAsia="方正仿宋_GBK" w:hint="eastAsia"/>
        </w:rPr>
        <w:t>。风险等级列表见表</w:t>
      </w:r>
      <w:r>
        <w:rPr>
          <w:rFonts w:eastAsia="方正仿宋_GBK"/>
        </w:rPr>
        <w:t>3-3</w:t>
      </w:r>
      <w:r>
        <w:rPr>
          <w:rFonts w:eastAsia="方正仿宋_GBK" w:hint="eastAsia"/>
        </w:rPr>
        <w:t>。</w:t>
      </w:r>
    </w:p>
    <w:p w:rsidR="00387A6A" w:rsidRDefault="00387A6A" w:rsidP="00387A6A">
      <w:pPr>
        <w:tabs>
          <w:tab w:val="left" w:pos="3021"/>
        </w:tabs>
        <w:spacing w:line="480" w:lineRule="auto"/>
        <w:ind w:firstLine="664"/>
        <w:jc w:val="left"/>
        <w:rPr>
          <w:rFonts w:eastAsia="方正仿宋_GBK" w:hint="eastAsia"/>
        </w:rPr>
      </w:pPr>
    </w:p>
    <w:p w:rsidR="00387A6A" w:rsidRDefault="00387A6A" w:rsidP="00387A6A">
      <w:pPr>
        <w:spacing w:line="480" w:lineRule="auto"/>
        <w:ind w:firstLine="560"/>
        <w:rPr>
          <w:rFonts w:eastAsia="方正仿宋_GBK"/>
          <w:color w:val="000000"/>
          <w:kern w:val="0"/>
          <w:sz w:val="28"/>
          <w:szCs w:val="28"/>
        </w:rPr>
      </w:pPr>
      <w:r>
        <w:rPr>
          <w:rFonts w:eastAsia="方正仿宋_GBK"/>
          <w:noProof/>
          <w:color w:val="000000"/>
          <w:kern w:val="0"/>
          <w:sz w:val="28"/>
          <w:szCs w:val="28"/>
        </w:rPr>
        <w:drawing>
          <wp:anchor distT="0" distB="0" distL="114935" distR="114935" simplePos="0" relativeHeight="251659264" behindDoc="0" locked="0" layoutInCell="1" allowOverlap="1" wp14:anchorId="02A7FD45" wp14:editId="01ABF618">
            <wp:simplePos x="0" y="0"/>
            <wp:positionH relativeFrom="column">
              <wp:posOffset>137160</wp:posOffset>
            </wp:positionH>
            <wp:positionV relativeFrom="paragraph">
              <wp:posOffset>-114300</wp:posOffset>
            </wp:positionV>
            <wp:extent cx="4945380" cy="3662680"/>
            <wp:effectExtent l="0" t="0" r="762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tretch>
                      <a:fillRect/>
                    </a:stretch>
                  </pic:blipFill>
                  <pic:spPr>
                    <a:xfrm>
                      <a:off x="0" y="0"/>
                      <a:ext cx="4945380" cy="3662740"/>
                    </a:xfrm>
                    <a:prstGeom prst="rect">
                      <a:avLst/>
                    </a:prstGeom>
                    <a:noFill/>
                    <a:ln w="9525">
                      <a:noFill/>
                    </a:ln>
                  </pic:spPr>
                </pic:pic>
              </a:graphicData>
            </a:graphic>
          </wp:anchor>
        </w:drawing>
      </w: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84"/>
        <w:rPr>
          <w:rFonts w:eastAsia="方正仿宋_GBK"/>
          <w:color w:val="000000"/>
          <w:kern w:val="0"/>
          <w:sz w:val="28"/>
          <w:szCs w:val="28"/>
        </w:rPr>
      </w:pPr>
    </w:p>
    <w:p w:rsidR="00387A6A" w:rsidRDefault="00387A6A" w:rsidP="00387A6A">
      <w:pPr>
        <w:spacing w:line="480" w:lineRule="auto"/>
        <w:ind w:firstLine="506"/>
        <w:jc w:val="center"/>
        <w:rPr>
          <w:rFonts w:eastAsia="方正仿宋_GBK"/>
          <w:b/>
          <w:sz w:val="24"/>
        </w:rPr>
      </w:pPr>
      <w:r>
        <w:rPr>
          <w:rFonts w:eastAsia="方正仿宋_GBK" w:hint="eastAsia"/>
          <w:b/>
          <w:color w:val="000000"/>
          <w:kern w:val="0"/>
          <w:sz w:val="24"/>
        </w:rPr>
        <w:t>图</w:t>
      </w:r>
      <w:r>
        <w:rPr>
          <w:rFonts w:eastAsia="方正仿宋_GBK" w:hint="eastAsia"/>
          <w:b/>
          <w:color w:val="000000"/>
          <w:kern w:val="0"/>
          <w:sz w:val="24"/>
        </w:rPr>
        <w:t>3</w:t>
      </w:r>
      <w:r>
        <w:rPr>
          <w:rFonts w:eastAsia="方正仿宋_GBK"/>
          <w:b/>
          <w:color w:val="000000"/>
          <w:kern w:val="0"/>
          <w:sz w:val="24"/>
        </w:rPr>
        <w:t>-</w:t>
      </w:r>
      <w:r>
        <w:rPr>
          <w:rFonts w:eastAsia="方正仿宋_GBK" w:hint="eastAsia"/>
          <w:b/>
          <w:sz w:val="24"/>
        </w:rPr>
        <w:t xml:space="preserve">1 </w:t>
      </w:r>
      <w:r>
        <w:rPr>
          <w:rFonts w:eastAsia="方正仿宋_GBK"/>
          <w:b/>
          <w:sz w:val="24"/>
        </w:rPr>
        <w:t xml:space="preserve"> </w:t>
      </w:r>
      <w:r>
        <w:rPr>
          <w:rFonts w:eastAsia="方正仿宋_GBK" w:hint="eastAsia"/>
          <w:b/>
          <w:sz w:val="24"/>
        </w:rPr>
        <w:t>风险矩阵图</w:t>
      </w:r>
    </w:p>
    <w:p w:rsidR="00387A6A" w:rsidRDefault="00387A6A" w:rsidP="00387A6A">
      <w:pPr>
        <w:spacing w:line="480" w:lineRule="auto"/>
        <w:ind w:firstLine="506"/>
        <w:jc w:val="center"/>
        <w:rPr>
          <w:rFonts w:eastAsia="方正仿宋_GBK"/>
          <w:b/>
          <w:sz w:val="24"/>
        </w:rPr>
      </w:pPr>
    </w:p>
    <w:p w:rsidR="00387A6A" w:rsidRDefault="00387A6A" w:rsidP="00387A6A">
      <w:pPr>
        <w:spacing w:line="480" w:lineRule="auto"/>
        <w:ind w:firstLine="506"/>
        <w:jc w:val="center"/>
        <w:rPr>
          <w:rFonts w:eastAsia="方正仿宋_GBK" w:hint="eastAsia"/>
          <w:b/>
          <w:sz w:val="24"/>
        </w:rPr>
      </w:pPr>
    </w:p>
    <w:p w:rsidR="00387A6A" w:rsidRDefault="00387A6A" w:rsidP="00387A6A">
      <w:pPr>
        <w:tabs>
          <w:tab w:val="left" w:pos="3021"/>
        </w:tabs>
        <w:spacing w:line="480" w:lineRule="auto"/>
        <w:ind w:firstLine="506"/>
        <w:jc w:val="center"/>
        <w:rPr>
          <w:rFonts w:eastAsia="方正仿宋_GBK"/>
          <w:b/>
          <w:sz w:val="24"/>
        </w:rPr>
      </w:pPr>
      <w:r>
        <w:rPr>
          <w:rFonts w:eastAsia="方正仿宋_GBK" w:hint="eastAsia"/>
          <w:b/>
          <w:sz w:val="24"/>
        </w:rPr>
        <w:lastRenderedPageBreak/>
        <w:t>表</w:t>
      </w:r>
      <w:r>
        <w:rPr>
          <w:rFonts w:eastAsia="方正仿宋_GBK"/>
          <w:b/>
          <w:bCs/>
          <w:sz w:val="24"/>
        </w:rPr>
        <w:t xml:space="preserve">3-3 </w:t>
      </w:r>
      <w:r>
        <w:rPr>
          <w:rFonts w:eastAsia="方正仿宋_GBK" w:hint="eastAsia"/>
          <w:b/>
          <w:bCs/>
          <w:sz w:val="24"/>
        </w:rPr>
        <w:t xml:space="preserve"> </w:t>
      </w:r>
      <w:r>
        <w:rPr>
          <w:rFonts w:eastAsia="方正仿宋_GBK" w:hint="eastAsia"/>
          <w:b/>
          <w:sz w:val="24"/>
        </w:rPr>
        <w:t>风险等级列表</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4"/>
        <w:gridCol w:w="4174"/>
      </w:tblGrid>
      <w:tr w:rsidR="00387A6A" w:rsidTr="00F229B3">
        <w:trPr>
          <w:trHeight w:val="720"/>
        </w:trPr>
        <w:tc>
          <w:tcPr>
            <w:tcW w:w="4164" w:type="dxa"/>
            <w:vAlign w:val="center"/>
          </w:tcPr>
          <w:p w:rsidR="00387A6A" w:rsidRDefault="00387A6A" w:rsidP="00F229B3">
            <w:pPr>
              <w:tabs>
                <w:tab w:val="left" w:pos="3021"/>
              </w:tabs>
              <w:spacing w:line="360" w:lineRule="exact"/>
              <w:ind w:firstLine="506"/>
              <w:jc w:val="center"/>
              <w:rPr>
                <w:rFonts w:eastAsia="方正仿宋_GBK"/>
                <w:b/>
                <w:bCs/>
                <w:sz w:val="24"/>
              </w:rPr>
            </w:pPr>
            <w:r>
              <w:rPr>
                <w:rFonts w:eastAsia="方正仿宋_GBK" w:hint="eastAsia"/>
                <w:b/>
                <w:bCs/>
                <w:sz w:val="24"/>
              </w:rPr>
              <w:t>RPN</w:t>
            </w:r>
          </w:p>
        </w:tc>
        <w:tc>
          <w:tcPr>
            <w:tcW w:w="4174" w:type="dxa"/>
            <w:vAlign w:val="center"/>
          </w:tcPr>
          <w:p w:rsidR="00387A6A" w:rsidRDefault="00387A6A" w:rsidP="00F229B3">
            <w:pPr>
              <w:tabs>
                <w:tab w:val="left" w:pos="3021"/>
              </w:tabs>
              <w:spacing w:line="360" w:lineRule="exact"/>
              <w:ind w:firstLine="506"/>
              <w:jc w:val="center"/>
              <w:rPr>
                <w:rFonts w:eastAsia="方正仿宋_GBK"/>
                <w:b/>
                <w:bCs/>
                <w:sz w:val="24"/>
              </w:rPr>
            </w:pPr>
            <w:r>
              <w:rPr>
                <w:rFonts w:eastAsia="方正仿宋_GBK" w:hint="eastAsia"/>
                <w:b/>
                <w:bCs/>
                <w:sz w:val="24"/>
              </w:rPr>
              <w:t>风险等级</w:t>
            </w:r>
          </w:p>
        </w:tc>
      </w:tr>
      <w:tr w:rsidR="00387A6A" w:rsidTr="00F229B3">
        <w:trPr>
          <w:trHeight w:val="834"/>
        </w:trPr>
        <w:tc>
          <w:tcPr>
            <w:tcW w:w="416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w:t>
            </w:r>
            <w:r>
              <w:rPr>
                <w:rFonts w:eastAsia="方正仿宋_GBK" w:hint="eastAsia"/>
                <w:sz w:val="24"/>
              </w:rPr>
              <w:t>25</w:t>
            </w:r>
          </w:p>
        </w:tc>
        <w:tc>
          <w:tcPr>
            <w:tcW w:w="417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低风险</w:t>
            </w:r>
          </w:p>
        </w:tc>
      </w:tr>
      <w:tr w:rsidR="00387A6A" w:rsidTr="00F229B3">
        <w:trPr>
          <w:trHeight w:val="974"/>
        </w:trPr>
        <w:tc>
          <w:tcPr>
            <w:tcW w:w="416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w:t>
            </w:r>
            <w:r>
              <w:rPr>
                <w:rFonts w:eastAsia="方正仿宋_GBK" w:hint="eastAsia"/>
                <w:sz w:val="24"/>
              </w:rPr>
              <w:t>25</w:t>
            </w:r>
            <w:r>
              <w:rPr>
                <w:rFonts w:eastAsia="方正仿宋_GBK" w:hint="eastAsia"/>
                <w:sz w:val="24"/>
              </w:rPr>
              <w:t>～≤</w:t>
            </w:r>
            <w:r>
              <w:rPr>
                <w:rFonts w:eastAsia="方正仿宋_GBK" w:hint="eastAsia"/>
                <w:sz w:val="24"/>
              </w:rPr>
              <w:t>50</w:t>
            </w:r>
          </w:p>
        </w:tc>
        <w:tc>
          <w:tcPr>
            <w:tcW w:w="417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中等风险</w:t>
            </w:r>
          </w:p>
        </w:tc>
      </w:tr>
      <w:tr w:rsidR="00387A6A" w:rsidTr="00F229B3">
        <w:trPr>
          <w:trHeight w:val="804"/>
        </w:trPr>
        <w:tc>
          <w:tcPr>
            <w:tcW w:w="416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w:t>
            </w:r>
            <w:r>
              <w:rPr>
                <w:rFonts w:eastAsia="方正仿宋_GBK" w:hint="eastAsia"/>
                <w:sz w:val="24"/>
              </w:rPr>
              <w:t>50</w:t>
            </w:r>
            <w:r>
              <w:rPr>
                <w:rFonts w:eastAsia="方正仿宋_GBK" w:hint="eastAsia"/>
                <w:sz w:val="24"/>
              </w:rPr>
              <w:t>或</w:t>
            </w:r>
            <w:r>
              <w:rPr>
                <w:rFonts w:eastAsia="方正仿宋_GBK" w:hint="eastAsia"/>
                <w:sz w:val="24"/>
              </w:rPr>
              <w:t>S</w:t>
            </w:r>
            <w:r>
              <w:rPr>
                <w:rFonts w:eastAsia="方正仿宋_GBK" w:hint="eastAsia"/>
                <w:sz w:val="24"/>
              </w:rPr>
              <w:t>≥</w:t>
            </w:r>
            <w:r>
              <w:rPr>
                <w:rFonts w:eastAsia="方正仿宋_GBK" w:hint="eastAsia"/>
                <w:sz w:val="24"/>
              </w:rPr>
              <w:t>8</w:t>
            </w:r>
          </w:p>
        </w:tc>
        <w:tc>
          <w:tcPr>
            <w:tcW w:w="4174" w:type="dxa"/>
            <w:vAlign w:val="center"/>
          </w:tcPr>
          <w:p w:rsidR="00387A6A" w:rsidRDefault="00387A6A" w:rsidP="00F229B3">
            <w:pPr>
              <w:tabs>
                <w:tab w:val="left" w:pos="3021"/>
              </w:tabs>
              <w:spacing w:line="360" w:lineRule="exact"/>
              <w:ind w:firstLine="504"/>
              <w:jc w:val="center"/>
              <w:rPr>
                <w:rFonts w:eastAsia="方正仿宋_GBK"/>
                <w:sz w:val="24"/>
              </w:rPr>
            </w:pPr>
            <w:r>
              <w:rPr>
                <w:rFonts w:eastAsia="方正仿宋_GBK" w:hint="eastAsia"/>
                <w:sz w:val="24"/>
              </w:rPr>
              <w:t>高风险</w:t>
            </w:r>
          </w:p>
        </w:tc>
      </w:tr>
    </w:tbl>
    <w:p w:rsidR="00387A6A" w:rsidRDefault="00387A6A" w:rsidP="00387A6A">
      <w:pPr>
        <w:tabs>
          <w:tab w:val="left" w:pos="3021"/>
        </w:tabs>
        <w:spacing w:line="480" w:lineRule="auto"/>
        <w:ind w:firstLine="664"/>
        <w:rPr>
          <w:rFonts w:eastAsia="方正仿宋_GBK"/>
          <w:bCs/>
          <w:szCs w:val="28"/>
        </w:rPr>
      </w:pPr>
      <w:r>
        <w:rPr>
          <w:rFonts w:eastAsia="方正仿宋_GBK" w:hint="eastAsia"/>
          <w:bCs/>
          <w:szCs w:val="28"/>
        </w:rPr>
        <w:t>3</w:t>
      </w:r>
      <w:r>
        <w:rPr>
          <w:rFonts w:eastAsia="方正仿宋_GBK"/>
          <w:bCs/>
          <w:szCs w:val="28"/>
        </w:rPr>
        <w:t xml:space="preserve">.1.3 </w:t>
      </w:r>
      <w:r>
        <w:rPr>
          <w:rFonts w:eastAsia="方正仿宋_GBK" w:hint="eastAsia"/>
          <w:bCs/>
          <w:szCs w:val="28"/>
        </w:rPr>
        <w:t>风险</w:t>
      </w:r>
      <w:r>
        <w:rPr>
          <w:rFonts w:eastAsia="方正仿宋_GBK"/>
          <w:bCs/>
          <w:szCs w:val="28"/>
        </w:rPr>
        <w:t>评价</w:t>
      </w:r>
    </w:p>
    <w:p w:rsidR="00387A6A" w:rsidRDefault="00387A6A" w:rsidP="00387A6A">
      <w:pPr>
        <w:ind w:firstLine="664"/>
        <w:rPr>
          <w:rFonts w:eastAsia="方正仿宋_GBK"/>
          <w:bCs/>
          <w:szCs w:val="28"/>
        </w:rPr>
      </w:pPr>
      <w:r>
        <w:rPr>
          <w:rFonts w:eastAsia="方正仿宋_GBK" w:hint="eastAsia"/>
          <w:bCs/>
          <w:szCs w:val="28"/>
        </w:rPr>
        <w:t>根据</w:t>
      </w:r>
      <w:r>
        <w:rPr>
          <w:rFonts w:eastAsia="方正仿宋_GBK"/>
          <w:bCs/>
          <w:szCs w:val="28"/>
        </w:rPr>
        <w:t>风险分析结果，</w:t>
      </w:r>
      <w:r>
        <w:rPr>
          <w:rFonts w:eastAsia="方正仿宋_GBK" w:hint="eastAsia"/>
          <w:bCs/>
          <w:szCs w:val="28"/>
        </w:rPr>
        <w:t>对</w:t>
      </w:r>
      <w:r>
        <w:rPr>
          <w:rFonts w:eastAsia="方正仿宋_GBK"/>
          <w:bCs/>
          <w:szCs w:val="28"/>
        </w:rPr>
        <w:t>该</w:t>
      </w:r>
      <w:r>
        <w:rPr>
          <w:rFonts w:eastAsia="方正仿宋_GBK" w:hint="eastAsia"/>
          <w:bCs/>
          <w:szCs w:val="28"/>
        </w:rPr>
        <w:t>煤种</w:t>
      </w:r>
      <w:r>
        <w:rPr>
          <w:rFonts w:eastAsia="方正仿宋_GBK"/>
          <w:bCs/>
          <w:szCs w:val="28"/>
        </w:rPr>
        <w:t>进行</w:t>
      </w:r>
      <w:r>
        <w:rPr>
          <w:rFonts w:eastAsia="方正仿宋_GBK" w:hint="eastAsia"/>
          <w:bCs/>
          <w:szCs w:val="28"/>
        </w:rPr>
        <w:t>风险</w:t>
      </w:r>
      <w:r>
        <w:rPr>
          <w:rFonts w:eastAsia="方正仿宋_GBK"/>
          <w:bCs/>
          <w:szCs w:val="28"/>
        </w:rPr>
        <w:t>评价，</w:t>
      </w:r>
      <w:r>
        <w:rPr>
          <w:rFonts w:eastAsia="方正仿宋_GBK" w:hint="eastAsia"/>
          <w:bCs/>
          <w:szCs w:val="28"/>
        </w:rPr>
        <w:t>对</w:t>
      </w:r>
      <w:r>
        <w:rPr>
          <w:rFonts w:eastAsia="方正仿宋_GBK"/>
          <w:bCs/>
          <w:szCs w:val="28"/>
        </w:rPr>
        <w:t>中</w:t>
      </w:r>
      <w:r>
        <w:rPr>
          <w:rFonts w:eastAsia="方正仿宋_GBK" w:hint="eastAsia"/>
          <w:bCs/>
          <w:szCs w:val="28"/>
        </w:rPr>
        <w:t>等风险煤种</w:t>
      </w:r>
      <w:r>
        <w:rPr>
          <w:rFonts w:eastAsia="方正仿宋_GBK"/>
          <w:bCs/>
          <w:szCs w:val="28"/>
        </w:rPr>
        <w:t>进行</w:t>
      </w:r>
      <w:r>
        <w:rPr>
          <w:rFonts w:eastAsia="方正仿宋_GBK" w:hint="eastAsia"/>
          <w:bCs/>
          <w:szCs w:val="28"/>
        </w:rPr>
        <w:t>干预</w:t>
      </w:r>
      <w:r>
        <w:rPr>
          <w:rFonts w:eastAsia="方正仿宋_GBK"/>
          <w:bCs/>
          <w:szCs w:val="28"/>
        </w:rPr>
        <w:t>控制</w:t>
      </w:r>
      <w:r>
        <w:rPr>
          <w:rFonts w:eastAsia="方正仿宋_GBK" w:hint="eastAsia"/>
          <w:bCs/>
          <w:szCs w:val="28"/>
        </w:rPr>
        <w:t>，高</w:t>
      </w:r>
      <w:r>
        <w:rPr>
          <w:rFonts w:eastAsia="方正仿宋_GBK"/>
          <w:bCs/>
          <w:szCs w:val="28"/>
        </w:rPr>
        <w:t>风险煤种</w:t>
      </w:r>
      <w:r>
        <w:rPr>
          <w:rFonts w:eastAsia="方正仿宋_GBK" w:hint="eastAsia"/>
          <w:bCs/>
          <w:szCs w:val="28"/>
        </w:rPr>
        <w:t>不提供采信</w:t>
      </w:r>
      <w:r>
        <w:rPr>
          <w:rFonts w:eastAsia="方正仿宋_GBK"/>
          <w:bCs/>
          <w:szCs w:val="28"/>
        </w:rPr>
        <w:t>检验服务。</w:t>
      </w:r>
      <w:r>
        <w:rPr>
          <w:rFonts w:eastAsia="方正仿宋_GBK" w:hint="eastAsia"/>
          <w:bCs/>
          <w:szCs w:val="28"/>
        </w:rPr>
        <w:t>S</w:t>
      </w:r>
      <w:r>
        <w:rPr>
          <w:rFonts w:eastAsia="方正仿宋_GBK" w:hint="eastAsia"/>
          <w:bCs/>
          <w:szCs w:val="28"/>
        </w:rPr>
        <w:t>值大于等于</w:t>
      </w:r>
      <w:r>
        <w:rPr>
          <w:rFonts w:eastAsia="方正仿宋_GBK" w:hint="eastAsia"/>
          <w:bCs/>
          <w:szCs w:val="28"/>
        </w:rPr>
        <w:t>5</w:t>
      </w:r>
      <w:r>
        <w:rPr>
          <w:rFonts w:eastAsia="方正仿宋_GBK" w:hint="eastAsia"/>
          <w:bCs/>
          <w:szCs w:val="28"/>
        </w:rPr>
        <w:t>时，对重点风险因子加以关注。</w:t>
      </w:r>
    </w:p>
    <w:p w:rsidR="008452F9" w:rsidRPr="008452F9" w:rsidRDefault="008452F9" w:rsidP="008452F9">
      <w:pPr>
        <w:ind w:firstLine="640"/>
        <w:rPr>
          <w:rFonts w:hint="eastAsia"/>
          <w:spacing w:val="-1"/>
        </w:rPr>
      </w:pPr>
      <w:r>
        <w:rPr>
          <w:noProof/>
        </w:rPr>
        <w:drawing>
          <wp:anchor distT="0" distB="0" distL="114300" distR="114300" simplePos="0" relativeHeight="251660288" behindDoc="0" locked="0" layoutInCell="1" allowOverlap="1" wp14:anchorId="5B618FCD" wp14:editId="48D6A23C">
            <wp:simplePos x="0" y="0"/>
            <wp:positionH relativeFrom="column">
              <wp:posOffset>-323850</wp:posOffset>
            </wp:positionH>
            <wp:positionV relativeFrom="paragraph">
              <wp:posOffset>669925</wp:posOffset>
            </wp:positionV>
            <wp:extent cx="6251575" cy="3238500"/>
            <wp:effectExtent l="0" t="0" r="0" b="0"/>
            <wp:wrapTopAndBottom/>
            <wp:docPr id="3" name="图片 3" descr="47ed699e49592fbafee505eb01b3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7ed699e49592fbafee505eb01b35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1575" cy="3238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pacing w:val="-1"/>
        </w:rPr>
        <w:t>（四）采信检验工作流程</w:t>
      </w:r>
    </w:p>
    <w:p w:rsidR="008452F9" w:rsidRDefault="008452F9">
      <w:pPr>
        <w:widowControl w:val="0"/>
        <w:spacing w:line="240" w:lineRule="auto"/>
        <w:ind w:firstLine="640"/>
        <w:rPr>
          <w:rFonts w:ascii="黑体" w:eastAsia="黑体" w:hAnsi="黑体" w:cs="黑体"/>
          <w:bCs/>
          <w:spacing w:val="0"/>
        </w:rPr>
      </w:pPr>
    </w:p>
    <w:p w:rsidR="008452F9" w:rsidRDefault="008452F9">
      <w:pPr>
        <w:widowControl w:val="0"/>
        <w:spacing w:line="240" w:lineRule="auto"/>
        <w:ind w:firstLine="640"/>
        <w:rPr>
          <w:rFonts w:ascii="黑体" w:eastAsia="黑体" w:hAnsi="黑体" w:cs="黑体"/>
          <w:bCs/>
          <w:spacing w:val="0"/>
        </w:rPr>
      </w:pPr>
    </w:p>
    <w:p w:rsidR="008452F9" w:rsidRDefault="008452F9" w:rsidP="008452F9">
      <w:pPr>
        <w:ind w:firstLine="664"/>
        <w:rPr>
          <w:rFonts w:hint="eastAsia"/>
        </w:rPr>
      </w:pPr>
      <w:r>
        <w:rPr>
          <w:rFonts w:hint="eastAsia"/>
        </w:rPr>
        <w:lastRenderedPageBreak/>
        <w:t>4</w:t>
      </w:r>
      <w:r>
        <w:rPr>
          <w:rFonts w:hint="eastAsia"/>
        </w:rPr>
        <w:t xml:space="preserve">.1 </w:t>
      </w:r>
      <w:r>
        <w:rPr>
          <w:rFonts w:hint="eastAsia"/>
        </w:rPr>
        <w:t>委托受理</w:t>
      </w:r>
    </w:p>
    <w:p w:rsidR="008452F9" w:rsidRDefault="008452F9" w:rsidP="008452F9">
      <w:pPr>
        <w:ind w:firstLine="664"/>
        <w:rPr>
          <w:rFonts w:hint="eastAsia"/>
        </w:rPr>
      </w:pPr>
      <w:r>
        <w:rPr>
          <w:rFonts w:hint="eastAsia"/>
        </w:rPr>
        <w:t>4</w:t>
      </w:r>
      <w:r>
        <w:rPr>
          <w:rFonts w:hint="eastAsia"/>
        </w:rPr>
        <w:t xml:space="preserve">.2 </w:t>
      </w:r>
      <w:r>
        <w:rPr>
          <w:rFonts w:hint="eastAsia"/>
        </w:rPr>
        <w:t>入住矿区或蒙古海关监管场所</w:t>
      </w:r>
    </w:p>
    <w:p w:rsidR="008452F9" w:rsidRDefault="008452F9" w:rsidP="008452F9">
      <w:pPr>
        <w:ind w:firstLine="664"/>
        <w:rPr>
          <w:rFonts w:hint="eastAsia"/>
        </w:rPr>
      </w:pPr>
      <w:r>
        <w:rPr>
          <w:rFonts w:hint="eastAsia"/>
        </w:rPr>
        <w:t>4</w:t>
      </w:r>
      <w:r>
        <w:rPr>
          <w:rFonts w:hint="eastAsia"/>
        </w:rPr>
        <w:t xml:space="preserve">.3 </w:t>
      </w:r>
      <w:r>
        <w:rPr>
          <w:rFonts w:hint="eastAsia"/>
        </w:rPr>
        <w:t>煤炭整体质量评价</w:t>
      </w:r>
    </w:p>
    <w:p w:rsidR="008452F9" w:rsidRDefault="008452F9" w:rsidP="008452F9">
      <w:pPr>
        <w:ind w:firstLine="664"/>
        <w:rPr>
          <w:rFonts w:hint="eastAsia"/>
        </w:rPr>
      </w:pPr>
      <w:r>
        <w:rPr>
          <w:rFonts w:hint="eastAsia"/>
        </w:rPr>
        <w:t>根据客户需求，从源头把控煤炭质量，确保入境煤炭符合中国标准及法规要求。</w:t>
      </w:r>
    </w:p>
    <w:p w:rsidR="008452F9" w:rsidRDefault="008452F9" w:rsidP="008452F9">
      <w:pPr>
        <w:ind w:firstLine="664"/>
        <w:rPr>
          <w:rFonts w:hint="eastAsia"/>
        </w:rPr>
      </w:pPr>
      <w:r>
        <w:rPr>
          <w:rFonts w:hint="eastAsia"/>
        </w:rPr>
        <w:t>4</w:t>
      </w:r>
      <w:r>
        <w:rPr>
          <w:rFonts w:hint="eastAsia"/>
        </w:rPr>
        <w:t xml:space="preserve">.3.1 </w:t>
      </w:r>
      <w:r>
        <w:rPr>
          <w:rFonts w:hint="eastAsia"/>
        </w:rPr>
        <w:t>检验员对矿区内不同堆垛的煤炭进行检验检测评估，了解堆场各堆煤的煤炭整体质量，确保委托方装运符合要求的煤炭。</w:t>
      </w:r>
    </w:p>
    <w:p w:rsidR="008452F9" w:rsidRDefault="008452F9" w:rsidP="008452F9">
      <w:pPr>
        <w:ind w:firstLine="664"/>
        <w:rPr>
          <w:rFonts w:hint="eastAsia"/>
        </w:rPr>
      </w:pPr>
      <w:r>
        <w:rPr>
          <w:rFonts w:hint="eastAsia"/>
        </w:rPr>
        <w:t>4</w:t>
      </w:r>
      <w:r>
        <w:rPr>
          <w:rFonts w:hint="eastAsia"/>
        </w:rPr>
        <w:t xml:space="preserve">.3.2 </w:t>
      </w:r>
      <w:r>
        <w:rPr>
          <w:rFonts w:hint="eastAsia"/>
        </w:rPr>
        <w:t>根据检测结果，确定下一步检验工作。如检测结果符合国家标准要求，通知委托方进行装运并开展下一步检验工作。如检测结果不符合国家标准要求，告知委托方后停止检验工作，委托方对煤炭选配后再进行整体质量评价。</w:t>
      </w:r>
    </w:p>
    <w:p w:rsidR="008452F9" w:rsidRDefault="008452F9" w:rsidP="008452F9">
      <w:pPr>
        <w:ind w:firstLine="664"/>
        <w:rPr>
          <w:rFonts w:hint="eastAsia"/>
        </w:rPr>
      </w:pPr>
      <w:r>
        <w:rPr>
          <w:rFonts w:hint="eastAsia"/>
        </w:rPr>
        <w:t>4</w:t>
      </w:r>
      <w:r>
        <w:rPr>
          <w:rFonts w:hint="eastAsia"/>
        </w:rPr>
        <w:t xml:space="preserve">.4 </w:t>
      </w:r>
      <w:r>
        <w:rPr>
          <w:rFonts w:hint="eastAsia"/>
        </w:rPr>
        <w:t>装运前检验</w:t>
      </w:r>
    </w:p>
    <w:p w:rsidR="008452F9" w:rsidRDefault="008452F9" w:rsidP="008452F9">
      <w:pPr>
        <w:ind w:firstLine="664"/>
        <w:rPr>
          <w:rFonts w:hint="eastAsia"/>
        </w:rPr>
      </w:pPr>
      <w:r>
        <w:rPr>
          <w:rFonts w:hint="eastAsia"/>
        </w:rPr>
        <w:t>以</w:t>
      </w:r>
      <w:r>
        <w:rPr>
          <w:rFonts w:hint="eastAsia"/>
        </w:rPr>
        <w:t>5000</w:t>
      </w:r>
      <w:r>
        <w:rPr>
          <w:rFonts w:hint="eastAsia"/>
        </w:rPr>
        <w:t>吨为一个采信检验工作批</w:t>
      </w:r>
      <w:r w:rsidR="00B6144E">
        <w:rPr>
          <w:rFonts w:hint="eastAsia"/>
        </w:rPr>
        <w:t>（注：根据标准要求确定每批最多的检验吨数）</w:t>
      </w:r>
      <w:r>
        <w:rPr>
          <w:rFonts w:hint="eastAsia"/>
        </w:rPr>
        <w:t>，检测数据录入采信报告。针对超过</w:t>
      </w:r>
      <w:r>
        <w:rPr>
          <w:rFonts w:hint="eastAsia"/>
        </w:rPr>
        <w:t>5000</w:t>
      </w:r>
      <w:r>
        <w:rPr>
          <w:rFonts w:hint="eastAsia"/>
        </w:rPr>
        <w:t>吨的大型堆煤，按照边装运边检验的原则进行采样检验。大型堆煤存在内部样品采集难的问题，一个批次煤炭装运完毕后，检验员及时采集切面样品，铅封标识后送实验室检测，检测合格方可通知委托方继续装运。如遇不符合情况，及时通知委托方叫停装运。</w:t>
      </w:r>
    </w:p>
    <w:p w:rsidR="008452F9" w:rsidRDefault="00B6144E" w:rsidP="008452F9">
      <w:pPr>
        <w:ind w:firstLine="664"/>
        <w:rPr>
          <w:rFonts w:hint="eastAsia"/>
        </w:rPr>
      </w:pPr>
      <w:r>
        <w:rPr>
          <w:rFonts w:hint="eastAsia"/>
        </w:rPr>
        <w:t>4</w:t>
      </w:r>
      <w:r w:rsidR="008452F9">
        <w:rPr>
          <w:rFonts w:hint="eastAsia"/>
        </w:rPr>
        <w:t xml:space="preserve">.5 </w:t>
      </w:r>
      <w:r w:rsidR="008452F9">
        <w:rPr>
          <w:rFonts w:hint="eastAsia"/>
        </w:rPr>
        <w:t>实验室检测过程与要求</w:t>
      </w:r>
    </w:p>
    <w:p w:rsidR="008452F9" w:rsidRDefault="008452F9" w:rsidP="008452F9">
      <w:pPr>
        <w:ind w:firstLine="664"/>
        <w:rPr>
          <w:rFonts w:hint="eastAsia"/>
        </w:rPr>
      </w:pPr>
      <w:r>
        <w:rPr>
          <w:rFonts w:hint="eastAsia"/>
        </w:rPr>
        <w:t xml:space="preserve">6.5.1 </w:t>
      </w:r>
      <w:r>
        <w:rPr>
          <w:rFonts w:hint="eastAsia"/>
        </w:rPr>
        <w:t>检测标准要求</w:t>
      </w:r>
    </w:p>
    <w:p w:rsidR="008452F9" w:rsidRDefault="008452F9" w:rsidP="008452F9">
      <w:pPr>
        <w:ind w:firstLine="664"/>
        <w:rPr>
          <w:rFonts w:hint="eastAsia"/>
        </w:rPr>
      </w:pPr>
      <w:r>
        <w:rPr>
          <w:rFonts w:hint="eastAsia"/>
        </w:rPr>
        <w:lastRenderedPageBreak/>
        <w:t>境外检测过程所用标准均为国际标准，中国国家标准等同采用相应的国际标准。</w:t>
      </w:r>
    </w:p>
    <w:p w:rsidR="008452F9" w:rsidRDefault="00B6144E" w:rsidP="008452F9">
      <w:pPr>
        <w:ind w:firstLine="664"/>
        <w:rPr>
          <w:rFonts w:hint="eastAsia"/>
        </w:rPr>
      </w:pPr>
      <w:r>
        <w:rPr>
          <w:rFonts w:hint="eastAsia"/>
        </w:rPr>
        <w:t>4</w:t>
      </w:r>
      <w:r w:rsidR="008452F9">
        <w:rPr>
          <w:rFonts w:hint="eastAsia"/>
        </w:rPr>
        <w:t xml:space="preserve">.5.2 </w:t>
      </w:r>
      <w:r w:rsidR="008452F9">
        <w:rPr>
          <w:rFonts w:hint="eastAsia"/>
        </w:rPr>
        <w:t>检测过程要求</w:t>
      </w:r>
    </w:p>
    <w:p w:rsidR="008452F9" w:rsidRDefault="008452F9" w:rsidP="008452F9">
      <w:pPr>
        <w:ind w:firstLine="664"/>
        <w:rPr>
          <w:rFonts w:hint="eastAsia"/>
        </w:rPr>
      </w:pPr>
      <w:r>
        <w:rPr>
          <w:rFonts w:hint="eastAsia"/>
        </w:rPr>
        <w:t>样品</w:t>
      </w:r>
      <w:proofErr w:type="gramStart"/>
      <w:r>
        <w:rPr>
          <w:rFonts w:hint="eastAsia"/>
        </w:rPr>
        <w:t>以盲样</w:t>
      </w:r>
      <w:proofErr w:type="gramEnd"/>
      <w:r>
        <w:rPr>
          <w:rFonts w:hint="eastAsia"/>
        </w:rPr>
        <w:t>的形式送至实验室，检测人员应严格按照标准要求进行检测，全项目检测周期不得超过</w:t>
      </w:r>
      <w:r>
        <w:rPr>
          <w:rFonts w:hint="eastAsia"/>
        </w:rPr>
        <w:t>3</w:t>
      </w:r>
      <w:r>
        <w:rPr>
          <w:rFonts w:hint="eastAsia"/>
        </w:rPr>
        <w:t>天。</w:t>
      </w:r>
    </w:p>
    <w:p w:rsidR="008452F9" w:rsidRDefault="00B6144E" w:rsidP="008452F9">
      <w:pPr>
        <w:ind w:firstLine="664"/>
        <w:rPr>
          <w:rFonts w:hint="eastAsia"/>
        </w:rPr>
      </w:pPr>
      <w:r>
        <w:rPr>
          <w:rFonts w:hint="eastAsia"/>
        </w:rPr>
        <w:t>4</w:t>
      </w:r>
      <w:r w:rsidR="008452F9">
        <w:rPr>
          <w:rFonts w:hint="eastAsia"/>
        </w:rPr>
        <w:t xml:space="preserve">.5.3 </w:t>
      </w:r>
      <w:r w:rsidR="008452F9">
        <w:rPr>
          <w:rFonts w:hint="eastAsia"/>
        </w:rPr>
        <w:t>检测人员完成检测任务后，应及时将检测数据录入采信报告。</w:t>
      </w:r>
    </w:p>
    <w:p w:rsidR="008452F9" w:rsidRDefault="00B6144E" w:rsidP="008452F9">
      <w:pPr>
        <w:ind w:firstLine="664"/>
        <w:rPr>
          <w:rFonts w:hint="eastAsia"/>
        </w:rPr>
      </w:pPr>
      <w:r>
        <w:rPr>
          <w:rFonts w:hint="eastAsia"/>
        </w:rPr>
        <w:t>4</w:t>
      </w:r>
      <w:r w:rsidR="008452F9">
        <w:rPr>
          <w:rFonts w:hint="eastAsia"/>
        </w:rPr>
        <w:t xml:space="preserve">.6 </w:t>
      </w:r>
      <w:r w:rsidR="008452F9">
        <w:rPr>
          <w:rFonts w:hint="eastAsia"/>
        </w:rPr>
        <w:t>煤炭的监装</w:t>
      </w:r>
    </w:p>
    <w:p w:rsidR="008452F9" w:rsidRDefault="008452F9" w:rsidP="00B6144E">
      <w:pPr>
        <w:ind w:firstLine="664"/>
        <w:rPr>
          <w:rFonts w:hint="eastAsia"/>
        </w:rPr>
      </w:pPr>
      <w:r>
        <w:rPr>
          <w:rFonts w:hint="eastAsia"/>
        </w:rPr>
        <w:t>煤炭的装运过程应由检验员全程监督，防止未经检验煤炭的混入。</w:t>
      </w:r>
    </w:p>
    <w:p w:rsidR="008452F9" w:rsidRDefault="00B6144E" w:rsidP="008452F9">
      <w:pPr>
        <w:ind w:firstLine="664"/>
        <w:rPr>
          <w:rFonts w:hint="eastAsia"/>
        </w:rPr>
      </w:pPr>
      <w:r>
        <w:rPr>
          <w:rFonts w:hint="eastAsia"/>
        </w:rPr>
        <w:t>4</w:t>
      </w:r>
      <w:r w:rsidR="008452F9">
        <w:rPr>
          <w:rFonts w:hint="eastAsia"/>
        </w:rPr>
        <w:t xml:space="preserve">.7 </w:t>
      </w:r>
      <w:r w:rsidR="008452F9">
        <w:rPr>
          <w:rFonts w:hint="eastAsia"/>
        </w:rPr>
        <w:t>入境煤炭的监卸</w:t>
      </w:r>
    </w:p>
    <w:p w:rsidR="008452F9" w:rsidRDefault="008452F9" w:rsidP="008452F9">
      <w:pPr>
        <w:ind w:firstLine="664"/>
        <w:rPr>
          <w:rFonts w:hint="eastAsia"/>
        </w:rPr>
      </w:pPr>
      <w:r>
        <w:rPr>
          <w:rFonts w:hint="eastAsia"/>
        </w:rPr>
        <w:t>确定经采信检验后的煤炭是否在委托方指定地点完成卸载，国内口岸检验员对卸载过程进行监卸。</w:t>
      </w:r>
    </w:p>
    <w:p w:rsidR="008452F9" w:rsidRDefault="00B6144E" w:rsidP="008452F9">
      <w:pPr>
        <w:ind w:firstLine="664"/>
        <w:rPr>
          <w:rFonts w:hint="eastAsia"/>
        </w:rPr>
      </w:pPr>
      <w:r>
        <w:rPr>
          <w:rFonts w:hint="eastAsia"/>
        </w:rPr>
        <w:t>4</w:t>
      </w:r>
      <w:r w:rsidR="008452F9">
        <w:rPr>
          <w:rFonts w:hint="eastAsia"/>
        </w:rPr>
        <w:t xml:space="preserve">.8 </w:t>
      </w:r>
      <w:r w:rsidR="008452F9">
        <w:rPr>
          <w:rFonts w:hint="eastAsia"/>
        </w:rPr>
        <w:t>复核性检验</w:t>
      </w:r>
    </w:p>
    <w:p w:rsidR="008452F9" w:rsidRDefault="008452F9" w:rsidP="008452F9">
      <w:pPr>
        <w:ind w:firstLine="664"/>
        <w:rPr>
          <w:rFonts w:hint="eastAsia"/>
        </w:rPr>
      </w:pPr>
      <w:r>
        <w:rPr>
          <w:rFonts w:hint="eastAsia"/>
        </w:rPr>
        <w:t>复核性检验主要是对境外检验数据的核验，以进一步降低采信检验过程中存在的风险。按煤炭的风险等级进行复核性检验。</w:t>
      </w:r>
    </w:p>
    <w:p w:rsidR="008452F9" w:rsidRDefault="008452F9" w:rsidP="008452F9">
      <w:pPr>
        <w:ind w:firstLine="664"/>
        <w:rPr>
          <w:rFonts w:hint="eastAsia"/>
        </w:rPr>
      </w:pPr>
      <w:r>
        <w:rPr>
          <w:rFonts w:hint="eastAsia"/>
        </w:rPr>
        <w:t>低风险煤种，按</w:t>
      </w:r>
      <w:r>
        <w:rPr>
          <w:rFonts w:hint="eastAsia"/>
        </w:rPr>
        <w:t>1%</w:t>
      </w:r>
      <w:r>
        <w:rPr>
          <w:rFonts w:hint="eastAsia"/>
        </w:rPr>
        <w:t>的抽样率进行复核检验。</w:t>
      </w:r>
    </w:p>
    <w:p w:rsidR="008452F9" w:rsidRDefault="008452F9" w:rsidP="008452F9">
      <w:pPr>
        <w:ind w:firstLine="664"/>
        <w:rPr>
          <w:rFonts w:hint="eastAsia"/>
        </w:rPr>
      </w:pPr>
      <w:r>
        <w:rPr>
          <w:rFonts w:hint="eastAsia"/>
        </w:rPr>
        <w:t>中高风险煤种，按</w:t>
      </w:r>
      <w:r>
        <w:rPr>
          <w:rFonts w:hint="eastAsia"/>
        </w:rPr>
        <w:t>5%</w:t>
      </w:r>
      <w:r>
        <w:rPr>
          <w:rFonts w:hint="eastAsia"/>
        </w:rPr>
        <w:t>的抽样率进行复核检验。</w:t>
      </w:r>
    </w:p>
    <w:p w:rsidR="008452F9" w:rsidRDefault="00B6144E" w:rsidP="008452F9">
      <w:pPr>
        <w:ind w:firstLine="664"/>
        <w:rPr>
          <w:rFonts w:hint="eastAsia"/>
        </w:rPr>
      </w:pPr>
      <w:r>
        <w:rPr>
          <w:rFonts w:hint="eastAsia"/>
        </w:rPr>
        <w:t>4</w:t>
      </w:r>
      <w:r w:rsidR="008452F9">
        <w:rPr>
          <w:rFonts w:hint="eastAsia"/>
        </w:rPr>
        <w:t xml:space="preserve">.9 </w:t>
      </w:r>
      <w:r w:rsidR="008452F9">
        <w:rPr>
          <w:rFonts w:hint="eastAsia"/>
        </w:rPr>
        <w:t>采信报告拟制</w:t>
      </w:r>
    </w:p>
    <w:p w:rsidR="008452F9" w:rsidRDefault="008452F9" w:rsidP="008452F9">
      <w:pPr>
        <w:ind w:firstLine="664"/>
        <w:rPr>
          <w:rFonts w:hint="eastAsia"/>
        </w:rPr>
      </w:pPr>
      <w:r>
        <w:rPr>
          <w:rFonts w:hint="eastAsia"/>
        </w:rPr>
        <w:t>采信报告应包括以下内容：委托方信息、矿区</w:t>
      </w:r>
      <w:r>
        <w:rPr>
          <w:rFonts w:hint="eastAsia"/>
        </w:rPr>
        <w:t>/</w:t>
      </w:r>
      <w:r>
        <w:rPr>
          <w:rFonts w:hint="eastAsia"/>
        </w:rPr>
        <w:t>堆场信息、煤种信息、装运</w:t>
      </w:r>
      <w:r>
        <w:rPr>
          <w:rFonts w:hint="eastAsia"/>
        </w:rPr>
        <w:t>/</w:t>
      </w:r>
      <w:r>
        <w:rPr>
          <w:rFonts w:hint="eastAsia"/>
        </w:rPr>
        <w:t>卸货地点、检验地点</w:t>
      </w:r>
      <w:r>
        <w:rPr>
          <w:rFonts w:hint="eastAsia"/>
        </w:rPr>
        <w:t>/</w:t>
      </w:r>
      <w:r>
        <w:rPr>
          <w:rFonts w:hint="eastAsia"/>
        </w:rPr>
        <w:t>时间、检验代表吨数、检测数据、数重量、运载工具等信息是否准确。</w:t>
      </w:r>
    </w:p>
    <w:p w:rsidR="008452F9" w:rsidRDefault="008452F9" w:rsidP="008452F9">
      <w:pPr>
        <w:ind w:firstLine="664"/>
        <w:rPr>
          <w:rFonts w:hint="eastAsia"/>
        </w:rPr>
      </w:pPr>
      <w:r>
        <w:rPr>
          <w:rFonts w:hint="eastAsia"/>
        </w:rPr>
        <w:lastRenderedPageBreak/>
        <w:t>其中委托方信息、运载工具、数重量信息由入境口岸单位按照委托方报关信息录入。其余信息由境外实验室录入。形成采信报告后发送</w:t>
      </w:r>
      <w:proofErr w:type="gramStart"/>
      <w:r>
        <w:rPr>
          <w:rFonts w:hint="eastAsia"/>
        </w:rPr>
        <w:t>至口岸</w:t>
      </w:r>
      <w:proofErr w:type="gramEnd"/>
      <w:r>
        <w:rPr>
          <w:rFonts w:hint="eastAsia"/>
        </w:rPr>
        <w:t>海关和委托方。</w:t>
      </w:r>
    </w:p>
    <w:p w:rsidR="008452F9" w:rsidRPr="00B6144E" w:rsidRDefault="008452F9" w:rsidP="00B6144E">
      <w:pPr>
        <w:ind w:firstLine="664"/>
        <w:rPr>
          <w:rFonts w:hint="eastAsia"/>
        </w:rPr>
      </w:pPr>
      <w:r>
        <w:rPr>
          <w:rFonts w:hint="eastAsia"/>
        </w:rPr>
        <w:t>采信检验过程中产生或形成的所有各类书面文档、影像资料均应妥善归档保存，任何人不得私自更改、删除或销毁。</w:t>
      </w:r>
      <w:r w:rsidR="00B6144E">
        <w:rPr>
          <w:rFonts w:hint="eastAsia"/>
        </w:rPr>
        <w:t>根据海关要求，</w:t>
      </w:r>
      <w:r>
        <w:rPr>
          <w:rFonts w:hint="eastAsia"/>
        </w:rPr>
        <w:t>相关记录至少保存</w:t>
      </w:r>
      <w:r>
        <w:rPr>
          <w:rFonts w:hint="eastAsia"/>
        </w:rPr>
        <w:t xml:space="preserve"> 1 </w:t>
      </w:r>
      <w:r>
        <w:rPr>
          <w:rFonts w:hint="eastAsia"/>
        </w:rPr>
        <w:t>年。</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五、标准制定原则和依据</w:t>
      </w:r>
    </w:p>
    <w:p w:rsidR="00C935A3" w:rsidRDefault="004316B4">
      <w:pPr>
        <w:widowControl w:val="0"/>
        <w:spacing w:line="240" w:lineRule="auto"/>
        <w:ind w:firstLine="640"/>
        <w:rPr>
          <w:rFonts w:ascii="楷体_GB2312" w:eastAsia="楷体_GB2312" w:hAnsi="黑体" w:cs="黑体"/>
          <w:bCs/>
          <w:spacing w:val="0"/>
        </w:rPr>
      </w:pPr>
      <w:r>
        <w:rPr>
          <w:rFonts w:ascii="楷体_GB2312" w:eastAsia="楷体_GB2312" w:hAnsi="黑体" w:cs="黑体" w:hint="eastAsia"/>
          <w:bCs/>
          <w:spacing w:val="0"/>
        </w:rPr>
        <w:t>（一）标准制定原则</w:t>
      </w:r>
    </w:p>
    <w:p w:rsidR="00C935A3" w:rsidRDefault="004316B4">
      <w:pPr>
        <w:widowControl w:val="0"/>
        <w:spacing w:line="360" w:lineRule="auto"/>
        <w:ind w:firstLine="640"/>
        <w:rPr>
          <w:rFonts w:ascii="仿宋" w:eastAsia="仿宋" w:hAnsi="仿宋" w:cs="仿宋"/>
          <w:spacing w:val="0"/>
        </w:rPr>
      </w:pPr>
      <w:r>
        <w:rPr>
          <w:rFonts w:ascii="仿宋" w:eastAsia="仿宋" w:hAnsi="仿宋" w:cs="仿宋" w:hint="eastAsia"/>
          <w:spacing w:val="0"/>
        </w:rPr>
        <w:t>本文件按照</w:t>
      </w:r>
      <w:r>
        <w:rPr>
          <w:rFonts w:ascii="仿宋" w:eastAsia="仿宋" w:hAnsi="仿宋" w:cs="仿宋"/>
          <w:spacing w:val="0"/>
        </w:rPr>
        <w:t xml:space="preserve"> GB/T 1.1—2020</w:t>
      </w:r>
      <w:r>
        <w:rPr>
          <w:rFonts w:ascii="仿宋" w:eastAsia="仿宋" w:hAnsi="仿宋" w:cs="仿宋"/>
          <w:spacing w:val="0"/>
        </w:rPr>
        <w:t>《标准化工作导则</w:t>
      </w:r>
      <w:r>
        <w:rPr>
          <w:rFonts w:ascii="仿宋" w:eastAsia="仿宋" w:hAnsi="仿宋" w:cs="仿宋"/>
          <w:spacing w:val="0"/>
        </w:rPr>
        <w:t xml:space="preserve"> </w:t>
      </w:r>
      <w:r>
        <w:rPr>
          <w:rFonts w:ascii="仿宋" w:eastAsia="仿宋" w:hAnsi="仿宋" w:cs="仿宋"/>
          <w:spacing w:val="0"/>
        </w:rPr>
        <w:t>第</w:t>
      </w:r>
      <w:r>
        <w:rPr>
          <w:rFonts w:ascii="仿宋" w:eastAsia="仿宋" w:hAnsi="仿宋" w:cs="仿宋"/>
          <w:spacing w:val="0"/>
        </w:rPr>
        <w:t>1</w:t>
      </w:r>
      <w:r>
        <w:rPr>
          <w:rFonts w:ascii="仿宋" w:eastAsia="仿宋" w:hAnsi="仿宋" w:cs="仿宋"/>
          <w:spacing w:val="0"/>
        </w:rPr>
        <w:t>部分：标准化文件的结构和起草规则》</w:t>
      </w:r>
      <w:r>
        <w:rPr>
          <w:rFonts w:ascii="仿宋" w:eastAsia="仿宋" w:hAnsi="仿宋" w:cs="仿宋" w:hint="eastAsia"/>
          <w:spacing w:val="0"/>
        </w:rPr>
        <w:t>的规定起草，遵循政策性、科学性、适用性、可持续发展、安全性和通俗易懂的原则。没有与现行法规和其它强制性标准冲突。</w:t>
      </w:r>
    </w:p>
    <w:p w:rsidR="00C935A3" w:rsidRDefault="004316B4">
      <w:pPr>
        <w:widowControl w:val="0"/>
        <w:numPr>
          <w:ilvl w:val="0"/>
          <w:numId w:val="2"/>
        </w:numPr>
        <w:spacing w:line="240" w:lineRule="auto"/>
        <w:ind w:firstLine="640"/>
        <w:rPr>
          <w:rFonts w:ascii="楷体_GB2312" w:eastAsia="楷体_GB2312" w:hAnsi="黑体" w:cs="黑体"/>
          <w:bCs/>
          <w:spacing w:val="0"/>
        </w:rPr>
      </w:pPr>
      <w:r>
        <w:rPr>
          <w:rFonts w:ascii="楷体_GB2312" w:eastAsia="楷体_GB2312" w:hAnsi="黑体" w:cs="黑体" w:hint="eastAsia"/>
          <w:bCs/>
          <w:spacing w:val="0"/>
        </w:rPr>
        <w:t>制定主要依据</w:t>
      </w:r>
    </w:p>
    <w:p w:rsidR="00C935A3"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w:t>
      </w:r>
      <w:r w:rsidRPr="00722EAA">
        <w:rPr>
          <w:rFonts w:ascii="仿宋" w:eastAsia="仿宋" w:hAnsi="仿宋" w:cs="仿宋" w:hint="eastAsia"/>
          <w:spacing w:val="0"/>
        </w:rPr>
        <w:t>海关总署令第</w:t>
      </w:r>
      <w:r w:rsidRPr="00722EAA">
        <w:rPr>
          <w:rFonts w:ascii="仿宋" w:eastAsia="仿宋" w:hAnsi="仿宋" w:cs="仿宋" w:hint="eastAsia"/>
          <w:spacing w:val="0"/>
        </w:rPr>
        <w:t>259</w:t>
      </w:r>
      <w:r w:rsidRPr="00722EAA">
        <w:rPr>
          <w:rFonts w:ascii="仿宋" w:eastAsia="仿宋" w:hAnsi="仿宋" w:cs="仿宋" w:hint="eastAsia"/>
          <w:spacing w:val="0"/>
        </w:rPr>
        <w:t>号《中华人民共和国海关进出口商品检验采信管理办法》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w:t>
      </w:r>
      <w:r w:rsidRPr="00722EAA">
        <w:rPr>
          <w:rFonts w:ascii="仿宋" w:eastAsia="仿宋" w:hAnsi="仿宋" w:cs="仿宋" w:hint="eastAsia"/>
          <w:spacing w:val="0"/>
        </w:rPr>
        <w:t>国家发展和改革委员会、环境保护部、商务部、海关总署、国家工商行政管理总局、国家质量监督检验检疫总局令第</w:t>
      </w:r>
      <w:r w:rsidRPr="00722EAA">
        <w:rPr>
          <w:rFonts w:ascii="仿宋" w:eastAsia="仿宋" w:hAnsi="仿宋" w:cs="仿宋" w:hint="eastAsia"/>
          <w:spacing w:val="0"/>
        </w:rPr>
        <w:t>16</w:t>
      </w:r>
      <w:r w:rsidRPr="00722EAA">
        <w:rPr>
          <w:rFonts w:ascii="仿宋" w:eastAsia="仿宋" w:hAnsi="仿宋" w:cs="仿宋" w:hint="eastAsia"/>
          <w:spacing w:val="0"/>
        </w:rPr>
        <w:t>号</w:t>
      </w:r>
      <w:r w:rsidRPr="00722EAA">
        <w:rPr>
          <w:rFonts w:ascii="仿宋" w:eastAsia="仿宋" w:hAnsi="仿宋" w:cs="仿宋" w:hint="eastAsia"/>
          <w:spacing w:val="0"/>
        </w:rPr>
        <w:t xml:space="preserve"> </w:t>
      </w:r>
      <w:r w:rsidRPr="00722EAA">
        <w:rPr>
          <w:rFonts w:ascii="仿宋" w:eastAsia="仿宋" w:hAnsi="仿宋" w:cs="仿宋" w:hint="eastAsia"/>
          <w:spacing w:val="0"/>
        </w:rPr>
        <w:t>《商品煤质量管理暂行办法》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w:t>
      </w:r>
      <w:r w:rsidRPr="00722EAA">
        <w:rPr>
          <w:rFonts w:ascii="仿宋" w:eastAsia="仿宋" w:hAnsi="仿宋" w:cs="仿宋" w:hint="eastAsia"/>
          <w:spacing w:val="0"/>
        </w:rPr>
        <w:t xml:space="preserve">GB/T475 </w:t>
      </w:r>
      <w:r w:rsidRPr="00722EAA">
        <w:rPr>
          <w:rFonts w:ascii="仿宋" w:eastAsia="仿宋" w:hAnsi="仿宋" w:cs="仿宋" w:hint="eastAsia"/>
          <w:spacing w:val="0"/>
        </w:rPr>
        <w:t>《商品煤样人工采取方法》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4.</w:t>
      </w:r>
      <w:r w:rsidRPr="00722EAA">
        <w:rPr>
          <w:rFonts w:ascii="仿宋" w:eastAsia="仿宋" w:hAnsi="仿宋" w:cs="仿宋" w:hint="eastAsia"/>
          <w:spacing w:val="0"/>
        </w:rPr>
        <w:t xml:space="preserve">GB/T474 </w:t>
      </w:r>
      <w:r w:rsidRPr="00722EAA">
        <w:rPr>
          <w:rFonts w:ascii="仿宋" w:eastAsia="仿宋" w:hAnsi="仿宋" w:cs="仿宋" w:hint="eastAsia"/>
          <w:spacing w:val="0"/>
        </w:rPr>
        <w:t>《煤样的制备方法》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5.</w:t>
      </w:r>
      <w:r w:rsidRPr="00722EAA">
        <w:rPr>
          <w:rFonts w:ascii="仿宋" w:eastAsia="仿宋" w:hAnsi="仿宋" w:cs="仿宋" w:hint="eastAsia"/>
          <w:spacing w:val="0"/>
        </w:rPr>
        <w:t xml:space="preserve">GB/T19494.1 </w:t>
      </w:r>
      <w:r w:rsidRPr="00722EAA">
        <w:rPr>
          <w:rFonts w:ascii="仿宋" w:eastAsia="仿宋" w:hAnsi="仿宋" w:cs="仿宋" w:hint="eastAsia"/>
          <w:spacing w:val="0"/>
        </w:rPr>
        <w:t>《煤炭机械化采样</w:t>
      </w:r>
      <w:r w:rsidRPr="00722EAA">
        <w:rPr>
          <w:rFonts w:ascii="仿宋" w:eastAsia="仿宋" w:hAnsi="仿宋" w:cs="仿宋" w:hint="eastAsia"/>
          <w:spacing w:val="0"/>
        </w:rPr>
        <w:t xml:space="preserve"> </w:t>
      </w:r>
      <w:r w:rsidRPr="00722EAA">
        <w:rPr>
          <w:rFonts w:ascii="仿宋" w:eastAsia="仿宋" w:hAnsi="仿宋" w:cs="仿宋" w:hint="eastAsia"/>
          <w:spacing w:val="0"/>
        </w:rPr>
        <w:t>第</w:t>
      </w:r>
      <w:r w:rsidRPr="00722EAA">
        <w:rPr>
          <w:rFonts w:ascii="仿宋" w:eastAsia="仿宋" w:hAnsi="仿宋" w:cs="仿宋" w:hint="eastAsia"/>
          <w:spacing w:val="0"/>
        </w:rPr>
        <w:t xml:space="preserve"> 1 </w:t>
      </w:r>
      <w:r w:rsidRPr="00722EAA">
        <w:rPr>
          <w:rFonts w:ascii="仿宋" w:eastAsia="仿宋" w:hAnsi="仿宋" w:cs="仿宋" w:hint="eastAsia"/>
          <w:spacing w:val="0"/>
        </w:rPr>
        <w:t>部分</w:t>
      </w:r>
      <w:r w:rsidRPr="00722EAA">
        <w:rPr>
          <w:rFonts w:ascii="仿宋" w:eastAsia="仿宋" w:hAnsi="仿宋" w:cs="仿宋" w:hint="eastAsia"/>
          <w:spacing w:val="0"/>
        </w:rPr>
        <w:t>:</w:t>
      </w:r>
      <w:r w:rsidRPr="00722EAA">
        <w:rPr>
          <w:rFonts w:ascii="仿宋" w:eastAsia="仿宋" w:hAnsi="仿宋" w:cs="仿宋" w:hint="eastAsia"/>
          <w:spacing w:val="0"/>
        </w:rPr>
        <w:t>采样方法》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6.</w:t>
      </w:r>
      <w:r w:rsidRPr="00722EAA">
        <w:rPr>
          <w:rFonts w:ascii="仿宋" w:eastAsia="仿宋" w:hAnsi="仿宋" w:cs="仿宋" w:hint="eastAsia"/>
          <w:spacing w:val="0"/>
        </w:rPr>
        <w:t xml:space="preserve">GB/T19494.2 </w:t>
      </w:r>
      <w:r w:rsidRPr="00722EAA">
        <w:rPr>
          <w:rFonts w:ascii="仿宋" w:eastAsia="仿宋" w:hAnsi="仿宋" w:cs="仿宋" w:hint="eastAsia"/>
          <w:spacing w:val="0"/>
        </w:rPr>
        <w:t>《煤炭机械化采样</w:t>
      </w:r>
      <w:r w:rsidRPr="00722EAA">
        <w:rPr>
          <w:rFonts w:ascii="仿宋" w:eastAsia="仿宋" w:hAnsi="仿宋" w:cs="仿宋" w:hint="eastAsia"/>
          <w:spacing w:val="0"/>
        </w:rPr>
        <w:t xml:space="preserve"> </w:t>
      </w:r>
      <w:r w:rsidRPr="00722EAA">
        <w:rPr>
          <w:rFonts w:ascii="仿宋" w:eastAsia="仿宋" w:hAnsi="仿宋" w:cs="仿宋" w:hint="eastAsia"/>
          <w:spacing w:val="0"/>
        </w:rPr>
        <w:t>第</w:t>
      </w:r>
      <w:r w:rsidRPr="00722EAA">
        <w:rPr>
          <w:rFonts w:ascii="仿宋" w:eastAsia="仿宋" w:hAnsi="仿宋" w:cs="仿宋" w:hint="eastAsia"/>
          <w:spacing w:val="0"/>
        </w:rPr>
        <w:t xml:space="preserve"> 2 </w:t>
      </w:r>
      <w:r w:rsidRPr="00722EAA">
        <w:rPr>
          <w:rFonts w:ascii="仿宋" w:eastAsia="仿宋" w:hAnsi="仿宋" w:cs="仿宋" w:hint="eastAsia"/>
          <w:spacing w:val="0"/>
        </w:rPr>
        <w:t>部分</w:t>
      </w:r>
      <w:r w:rsidRPr="00722EAA">
        <w:rPr>
          <w:rFonts w:ascii="仿宋" w:eastAsia="仿宋" w:hAnsi="仿宋" w:cs="仿宋" w:hint="eastAsia"/>
          <w:spacing w:val="0"/>
        </w:rPr>
        <w:t>:</w:t>
      </w:r>
      <w:r w:rsidRPr="00722EAA">
        <w:rPr>
          <w:rFonts w:ascii="仿宋" w:eastAsia="仿宋" w:hAnsi="仿宋" w:cs="仿宋" w:hint="eastAsia"/>
          <w:spacing w:val="0"/>
        </w:rPr>
        <w:t>煤样的</w:t>
      </w:r>
      <w:r w:rsidRPr="00722EAA">
        <w:rPr>
          <w:rFonts w:ascii="仿宋" w:eastAsia="仿宋" w:hAnsi="仿宋" w:cs="仿宋" w:hint="eastAsia"/>
          <w:spacing w:val="0"/>
        </w:rPr>
        <w:lastRenderedPageBreak/>
        <w:t>制备》</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7.</w:t>
      </w:r>
      <w:r w:rsidRPr="00722EAA">
        <w:rPr>
          <w:rFonts w:ascii="仿宋" w:eastAsia="仿宋" w:hAnsi="仿宋" w:cs="仿宋" w:hint="eastAsia"/>
          <w:spacing w:val="0"/>
        </w:rPr>
        <w:t xml:space="preserve">ISO18283 </w:t>
      </w:r>
      <w:r w:rsidRPr="00722EAA">
        <w:rPr>
          <w:rFonts w:ascii="仿宋" w:eastAsia="仿宋" w:hAnsi="仿宋" w:cs="仿宋" w:hint="eastAsia"/>
          <w:spacing w:val="0"/>
        </w:rPr>
        <w:t>《硬煤和焦炭的人工取样》</w:t>
      </w:r>
      <w:r w:rsidRPr="00722EAA">
        <w:rPr>
          <w:rFonts w:ascii="仿宋" w:eastAsia="仿宋" w:hAnsi="仿宋" w:cs="仿宋" w:hint="eastAsia"/>
          <w:spacing w:val="0"/>
        </w:rPr>
        <w:t>/</w:t>
      </w:r>
      <w:r w:rsidRPr="00722EAA">
        <w:rPr>
          <w:rFonts w:ascii="仿宋" w:eastAsia="仿宋" w:hAnsi="仿宋" w:cs="仿宋" w:hint="eastAsia"/>
          <w:spacing w:val="0"/>
        </w:rPr>
        <w:t>《</w:t>
      </w:r>
      <w:r w:rsidRPr="00722EAA">
        <w:rPr>
          <w:rFonts w:ascii="仿宋" w:eastAsia="仿宋" w:hAnsi="仿宋" w:cs="仿宋" w:hint="eastAsia"/>
          <w:spacing w:val="0"/>
        </w:rPr>
        <w:t>Hard Coal and Coke-Manual Sampling</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8.</w:t>
      </w:r>
      <w:r w:rsidRPr="00722EAA">
        <w:rPr>
          <w:rFonts w:ascii="仿宋" w:eastAsia="仿宋" w:hAnsi="仿宋" w:cs="仿宋" w:hint="eastAsia"/>
          <w:spacing w:val="0"/>
        </w:rPr>
        <w:t xml:space="preserve">ISO13909 </w:t>
      </w:r>
      <w:r w:rsidRPr="00722EAA">
        <w:rPr>
          <w:rFonts w:ascii="仿宋" w:eastAsia="仿宋" w:hAnsi="仿宋" w:cs="仿宋" w:hint="eastAsia"/>
          <w:spacing w:val="0"/>
        </w:rPr>
        <w:t>《硬煤和焦炭机械化采样》</w:t>
      </w:r>
      <w:r w:rsidRPr="00722EAA">
        <w:rPr>
          <w:rFonts w:ascii="仿宋" w:eastAsia="仿宋" w:hAnsi="仿宋" w:cs="仿宋" w:hint="eastAsia"/>
          <w:spacing w:val="0"/>
        </w:rPr>
        <w:t>/</w:t>
      </w:r>
      <w:r w:rsidRPr="00722EAA">
        <w:rPr>
          <w:rFonts w:ascii="仿宋" w:eastAsia="仿宋" w:hAnsi="仿宋" w:cs="仿宋" w:hint="eastAsia"/>
          <w:spacing w:val="0"/>
        </w:rPr>
        <w:t>《</w:t>
      </w:r>
      <w:r w:rsidRPr="00722EAA">
        <w:rPr>
          <w:rFonts w:ascii="仿宋" w:eastAsia="仿宋" w:hAnsi="仿宋" w:cs="仿宋" w:hint="eastAsia"/>
          <w:spacing w:val="0"/>
        </w:rPr>
        <w:t>Hard Coal and Coke-Mechanical Sampling</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9.</w:t>
      </w:r>
      <w:r w:rsidRPr="00722EAA">
        <w:rPr>
          <w:rFonts w:ascii="仿宋" w:eastAsia="仿宋" w:hAnsi="仿宋" w:cs="仿宋" w:hint="eastAsia"/>
          <w:spacing w:val="0"/>
        </w:rPr>
        <w:t>ASTM D2234/D2234M</w:t>
      </w:r>
      <w:r w:rsidRPr="00722EAA">
        <w:rPr>
          <w:rFonts w:ascii="仿宋" w:eastAsia="仿宋" w:hAnsi="仿宋" w:cs="仿宋" w:hint="eastAsia"/>
          <w:spacing w:val="0"/>
        </w:rPr>
        <w:t>《煤炭总样</w:t>
      </w:r>
      <w:r w:rsidRPr="00722EAA">
        <w:rPr>
          <w:rFonts w:ascii="仿宋" w:eastAsia="仿宋" w:hAnsi="仿宋" w:cs="仿宋" w:hint="eastAsia"/>
          <w:spacing w:val="0"/>
        </w:rPr>
        <w:t>采样方法》</w:t>
      </w:r>
      <w:r w:rsidRPr="00722EAA">
        <w:rPr>
          <w:rFonts w:ascii="仿宋" w:eastAsia="仿宋" w:hAnsi="仿宋" w:cs="仿宋" w:hint="eastAsia"/>
          <w:spacing w:val="0"/>
        </w:rPr>
        <w:t>/</w:t>
      </w:r>
      <w:proofErr w:type="gramStart"/>
      <w:r w:rsidRPr="00722EAA">
        <w:rPr>
          <w:rFonts w:ascii="仿宋" w:eastAsia="仿宋" w:hAnsi="仿宋" w:cs="仿宋" w:hint="eastAsia"/>
          <w:spacing w:val="0"/>
        </w:rPr>
        <w:t>《</w:t>
      </w:r>
      <w:proofErr w:type="gramEnd"/>
      <w:r w:rsidRPr="00722EAA">
        <w:rPr>
          <w:rFonts w:ascii="仿宋" w:eastAsia="仿宋" w:hAnsi="仿宋" w:cs="仿宋" w:hint="eastAsia"/>
          <w:spacing w:val="0"/>
        </w:rPr>
        <w:t>Standard Practice for Collection of a gross</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sample of coal</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10.</w:t>
      </w:r>
      <w:r w:rsidRPr="00722EAA">
        <w:rPr>
          <w:rFonts w:ascii="仿宋" w:eastAsia="仿宋" w:hAnsi="仿宋" w:cs="仿宋" w:hint="eastAsia"/>
          <w:spacing w:val="0"/>
        </w:rPr>
        <w:t xml:space="preserve">ASTM D2013/D2013M </w:t>
      </w:r>
      <w:r w:rsidRPr="00722EAA">
        <w:rPr>
          <w:rFonts w:ascii="仿宋" w:eastAsia="仿宋" w:hAnsi="仿宋" w:cs="仿宋" w:hint="eastAsia"/>
          <w:spacing w:val="0"/>
        </w:rPr>
        <w:t>《分析用煤样制备方法》</w:t>
      </w:r>
      <w:r w:rsidRPr="00722EAA">
        <w:rPr>
          <w:rFonts w:ascii="仿宋" w:eastAsia="仿宋" w:hAnsi="仿宋" w:cs="仿宋" w:hint="eastAsia"/>
          <w:spacing w:val="0"/>
        </w:rPr>
        <w:t>/</w:t>
      </w:r>
      <w:proofErr w:type="gramStart"/>
      <w:r w:rsidRPr="00722EAA">
        <w:rPr>
          <w:rFonts w:ascii="仿宋" w:eastAsia="仿宋" w:hAnsi="仿宋" w:cs="仿宋" w:hint="eastAsia"/>
          <w:spacing w:val="0"/>
        </w:rPr>
        <w:t>《</w:t>
      </w:r>
      <w:proofErr w:type="gramEnd"/>
      <w:r w:rsidRPr="00722EAA">
        <w:rPr>
          <w:rFonts w:ascii="仿宋" w:eastAsia="仿宋" w:hAnsi="仿宋" w:cs="仿宋" w:hint="eastAsia"/>
          <w:spacing w:val="0"/>
        </w:rPr>
        <w:t>Standard Practice for preparing Coal</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Samples for Analysis</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11.</w:t>
      </w:r>
      <w:r w:rsidRPr="00722EAA">
        <w:rPr>
          <w:rFonts w:ascii="仿宋" w:eastAsia="仿宋" w:hAnsi="仿宋" w:cs="仿宋" w:hint="eastAsia"/>
          <w:spacing w:val="0"/>
        </w:rPr>
        <w:t>ASTM D7430</w:t>
      </w:r>
      <w:r w:rsidRPr="00722EAA">
        <w:rPr>
          <w:rFonts w:ascii="仿宋" w:eastAsia="仿宋" w:hAnsi="仿宋" w:cs="仿宋" w:hint="eastAsia"/>
          <w:spacing w:val="0"/>
        </w:rPr>
        <w:t>《煤炭机械取样方法》</w:t>
      </w:r>
      <w:r w:rsidRPr="00722EAA">
        <w:rPr>
          <w:rFonts w:ascii="仿宋" w:eastAsia="仿宋" w:hAnsi="仿宋" w:cs="仿宋" w:hint="eastAsia"/>
          <w:spacing w:val="0"/>
        </w:rPr>
        <w:t>/</w:t>
      </w:r>
      <w:r w:rsidRPr="00722EAA">
        <w:rPr>
          <w:rFonts w:ascii="仿宋" w:eastAsia="仿宋" w:hAnsi="仿宋" w:cs="仿宋" w:hint="eastAsia"/>
          <w:spacing w:val="0"/>
        </w:rPr>
        <w:t>《</w:t>
      </w:r>
      <w:r w:rsidRPr="00722EAA">
        <w:rPr>
          <w:rFonts w:ascii="仿宋" w:eastAsia="仿宋" w:hAnsi="仿宋" w:cs="仿宋" w:hint="eastAsia"/>
          <w:spacing w:val="0"/>
        </w:rPr>
        <w:t>Standard Practice for Mechanical Sampling of coal</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12.</w:t>
      </w:r>
      <w:r w:rsidRPr="00722EAA">
        <w:rPr>
          <w:rFonts w:ascii="仿宋" w:eastAsia="仿宋" w:hAnsi="仿宋" w:cs="仿宋" w:hint="eastAsia"/>
          <w:spacing w:val="0"/>
        </w:rPr>
        <w:t>SN1549</w:t>
      </w:r>
      <w:r w:rsidRPr="00722EAA">
        <w:rPr>
          <w:rFonts w:ascii="仿宋" w:eastAsia="仿宋" w:hAnsi="仿宋" w:cs="仿宋" w:hint="eastAsia"/>
          <w:spacing w:val="0"/>
        </w:rPr>
        <w:t>《进出口煤炭外来杂物控</w:t>
      </w:r>
      <w:r w:rsidRPr="00722EAA">
        <w:rPr>
          <w:rFonts w:ascii="仿宋" w:eastAsia="仿宋" w:hAnsi="仿宋" w:cs="仿宋" w:hint="eastAsia"/>
          <w:spacing w:val="0"/>
        </w:rPr>
        <w:t>制与监管技术规范》</w:t>
      </w:r>
      <w:r w:rsidRPr="00722EAA">
        <w:rPr>
          <w:rFonts w:ascii="仿宋" w:eastAsia="仿宋" w:hAnsi="仿宋" w:cs="仿宋" w:hint="eastAsia"/>
          <w:spacing w:val="0"/>
        </w:rPr>
        <w:t>/</w:t>
      </w:r>
      <w:proofErr w:type="gramStart"/>
      <w:r w:rsidRPr="00722EAA">
        <w:rPr>
          <w:rFonts w:ascii="仿宋" w:eastAsia="仿宋" w:hAnsi="仿宋" w:cs="仿宋" w:hint="eastAsia"/>
          <w:spacing w:val="0"/>
        </w:rPr>
        <w:t>《</w:t>
      </w:r>
      <w:proofErr w:type="gramEnd"/>
      <w:r w:rsidRPr="00722EAA">
        <w:rPr>
          <w:rFonts w:ascii="仿宋" w:eastAsia="仿宋" w:hAnsi="仿宋" w:cs="仿宋" w:hint="eastAsia"/>
          <w:spacing w:val="0"/>
        </w:rPr>
        <w:t>Technical code for control and</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supervision on extraneous impurity in coal for import and export</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13.</w:t>
      </w:r>
      <w:r w:rsidRPr="00722EAA">
        <w:rPr>
          <w:rFonts w:ascii="仿宋" w:eastAsia="仿宋" w:hAnsi="仿宋" w:cs="仿宋" w:hint="eastAsia"/>
          <w:spacing w:val="0"/>
        </w:rPr>
        <w:t>GB/T5751</w:t>
      </w:r>
      <w:r w:rsidRPr="00722EAA">
        <w:rPr>
          <w:rFonts w:ascii="仿宋" w:eastAsia="仿宋" w:hAnsi="仿宋" w:cs="仿宋" w:hint="eastAsia"/>
          <w:spacing w:val="0"/>
        </w:rPr>
        <w:t>《中国煤炭分类》</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14.</w:t>
      </w:r>
      <w:r w:rsidRPr="00722EAA">
        <w:rPr>
          <w:rFonts w:ascii="仿宋" w:eastAsia="仿宋" w:hAnsi="仿宋" w:cs="仿宋" w:hint="eastAsia"/>
          <w:spacing w:val="0"/>
        </w:rPr>
        <w:t>GB/T483</w:t>
      </w:r>
      <w:r w:rsidRPr="00722EAA">
        <w:rPr>
          <w:rFonts w:ascii="仿宋" w:eastAsia="仿宋" w:hAnsi="仿宋" w:cs="仿宋" w:hint="eastAsia"/>
          <w:spacing w:val="0"/>
        </w:rPr>
        <w:t>《煤炭分析试验方法一般规定》</w:t>
      </w:r>
      <w:r w:rsidRPr="00722EAA">
        <w:rPr>
          <w:rFonts w:ascii="仿宋" w:eastAsia="仿宋" w:hAnsi="仿宋" w:cs="仿宋" w:hint="eastAsia"/>
          <w:spacing w:val="0"/>
        </w:rPr>
        <w:t>/</w:t>
      </w:r>
      <w:proofErr w:type="gramStart"/>
      <w:r w:rsidRPr="00722EAA">
        <w:rPr>
          <w:rFonts w:ascii="仿宋" w:eastAsia="仿宋" w:hAnsi="仿宋" w:cs="仿宋" w:hint="eastAsia"/>
          <w:spacing w:val="0"/>
        </w:rPr>
        <w:t>《</w:t>
      </w:r>
      <w:proofErr w:type="gramEnd"/>
      <w:r w:rsidRPr="00722EAA">
        <w:rPr>
          <w:rFonts w:ascii="仿宋" w:eastAsia="仿宋" w:hAnsi="仿宋" w:cs="仿宋" w:hint="eastAsia"/>
          <w:spacing w:val="0"/>
        </w:rPr>
        <w:t>General rules for analytical and testing</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methods of coal</w:t>
      </w:r>
      <w:r w:rsidRPr="00722EAA">
        <w:rPr>
          <w:rFonts w:ascii="仿宋" w:eastAsia="仿宋" w:hAnsi="仿宋" w:cs="仿宋" w:hint="eastAsia"/>
          <w:spacing w:val="0"/>
        </w:rPr>
        <w:t>》</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15.</w:t>
      </w:r>
      <w:r w:rsidRPr="00722EAA">
        <w:rPr>
          <w:rFonts w:ascii="仿宋" w:eastAsia="仿宋" w:hAnsi="仿宋" w:cs="仿宋" w:hint="eastAsia"/>
          <w:spacing w:val="0"/>
        </w:rPr>
        <w:t xml:space="preserve">GB/T212 </w:t>
      </w:r>
      <w:r w:rsidRPr="00722EAA">
        <w:rPr>
          <w:rFonts w:ascii="仿宋" w:eastAsia="仿宋" w:hAnsi="仿宋" w:cs="仿宋" w:hint="eastAsia"/>
          <w:spacing w:val="0"/>
        </w:rPr>
        <w:t>《煤的工业分析方法》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lastRenderedPageBreak/>
        <w:t>16.</w:t>
      </w:r>
      <w:r w:rsidRPr="00722EAA">
        <w:rPr>
          <w:rFonts w:ascii="仿宋" w:eastAsia="仿宋" w:hAnsi="仿宋" w:cs="仿宋" w:hint="eastAsia"/>
          <w:spacing w:val="0"/>
        </w:rPr>
        <w:t xml:space="preserve">ISO1171 </w:t>
      </w:r>
      <w:r w:rsidRPr="00722EAA">
        <w:rPr>
          <w:rFonts w:ascii="仿宋" w:eastAsia="仿宋" w:hAnsi="仿宋" w:cs="仿宋" w:hint="eastAsia"/>
          <w:spacing w:val="0"/>
        </w:rPr>
        <w:t>《固体矿物燃料</w:t>
      </w:r>
      <w:r w:rsidRPr="00722EAA">
        <w:rPr>
          <w:rFonts w:ascii="仿宋" w:eastAsia="仿宋" w:hAnsi="仿宋" w:cs="仿宋" w:hint="eastAsia"/>
          <w:spacing w:val="0"/>
        </w:rPr>
        <w:t xml:space="preserve"> </w:t>
      </w:r>
      <w:r w:rsidRPr="00722EAA">
        <w:rPr>
          <w:rFonts w:ascii="仿宋" w:eastAsia="仿宋" w:hAnsi="仿宋" w:cs="仿宋" w:hint="eastAsia"/>
          <w:spacing w:val="0"/>
        </w:rPr>
        <w:t>灰分测</w:t>
      </w:r>
      <w:r w:rsidRPr="00722EAA">
        <w:rPr>
          <w:rFonts w:ascii="仿宋" w:eastAsia="仿宋" w:hAnsi="仿宋" w:cs="仿宋" w:hint="eastAsia"/>
          <w:spacing w:val="0"/>
        </w:rPr>
        <w:t>定方法》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17.</w:t>
      </w:r>
      <w:r w:rsidRPr="00722EAA">
        <w:rPr>
          <w:rFonts w:ascii="仿宋" w:eastAsia="仿宋" w:hAnsi="仿宋" w:cs="仿宋" w:hint="eastAsia"/>
          <w:spacing w:val="0"/>
        </w:rPr>
        <w:t xml:space="preserve">GB/T30732 </w:t>
      </w:r>
      <w:r w:rsidRPr="00722EAA">
        <w:rPr>
          <w:rFonts w:ascii="仿宋" w:eastAsia="仿宋" w:hAnsi="仿宋" w:cs="仿宋" w:hint="eastAsia"/>
          <w:spacing w:val="0"/>
        </w:rPr>
        <w:t>《煤的工业分析方法</w:t>
      </w:r>
      <w:r w:rsidRPr="00722EAA">
        <w:rPr>
          <w:rFonts w:ascii="仿宋" w:eastAsia="仿宋" w:hAnsi="仿宋" w:cs="仿宋" w:hint="eastAsia"/>
          <w:spacing w:val="0"/>
        </w:rPr>
        <w:t xml:space="preserve"> </w:t>
      </w:r>
      <w:r w:rsidRPr="00722EAA">
        <w:rPr>
          <w:rFonts w:ascii="仿宋" w:eastAsia="仿宋" w:hAnsi="仿宋" w:cs="仿宋" w:hint="eastAsia"/>
          <w:spacing w:val="0"/>
        </w:rPr>
        <w:t>仪器法》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18.</w:t>
      </w:r>
      <w:r w:rsidRPr="00722EAA">
        <w:rPr>
          <w:rFonts w:ascii="仿宋" w:eastAsia="仿宋" w:hAnsi="仿宋" w:cs="仿宋" w:hint="eastAsia"/>
          <w:spacing w:val="0"/>
        </w:rPr>
        <w:t xml:space="preserve">GB/T25214 </w:t>
      </w:r>
      <w:r w:rsidRPr="00722EAA">
        <w:rPr>
          <w:rFonts w:ascii="仿宋" w:eastAsia="仿宋" w:hAnsi="仿宋" w:cs="仿宋" w:hint="eastAsia"/>
          <w:spacing w:val="0"/>
        </w:rPr>
        <w:t>《煤中全硫测定</w:t>
      </w:r>
      <w:r w:rsidRPr="00722EAA">
        <w:rPr>
          <w:rFonts w:ascii="仿宋" w:eastAsia="仿宋" w:hAnsi="仿宋" w:cs="仿宋" w:hint="eastAsia"/>
          <w:spacing w:val="0"/>
        </w:rPr>
        <w:t xml:space="preserve">  </w:t>
      </w:r>
      <w:r w:rsidRPr="00722EAA">
        <w:rPr>
          <w:rFonts w:ascii="仿宋" w:eastAsia="仿宋" w:hAnsi="仿宋" w:cs="仿宋" w:hint="eastAsia"/>
          <w:spacing w:val="0"/>
        </w:rPr>
        <w:t>红外光谱法》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19.</w:t>
      </w:r>
      <w:r w:rsidRPr="00722EAA">
        <w:rPr>
          <w:rFonts w:ascii="仿宋" w:eastAsia="仿宋" w:hAnsi="仿宋" w:cs="仿宋" w:hint="eastAsia"/>
          <w:spacing w:val="0"/>
        </w:rPr>
        <w:t xml:space="preserve">GB/T214 </w:t>
      </w:r>
      <w:r w:rsidRPr="00722EAA">
        <w:rPr>
          <w:rFonts w:ascii="仿宋" w:eastAsia="仿宋" w:hAnsi="仿宋" w:cs="仿宋" w:hint="eastAsia"/>
          <w:spacing w:val="0"/>
        </w:rPr>
        <w:t>《煤中全硫的测定方法》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20.</w:t>
      </w:r>
      <w:r w:rsidRPr="00722EAA">
        <w:rPr>
          <w:rFonts w:ascii="仿宋" w:eastAsia="仿宋" w:hAnsi="仿宋" w:cs="仿宋" w:hint="eastAsia"/>
          <w:spacing w:val="0"/>
        </w:rPr>
        <w:t xml:space="preserve">ISO19579 </w:t>
      </w:r>
      <w:r w:rsidRPr="00722EAA">
        <w:rPr>
          <w:rFonts w:ascii="仿宋" w:eastAsia="仿宋" w:hAnsi="仿宋" w:cs="仿宋" w:hint="eastAsia"/>
          <w:spacing w:val="0"/>
        </w:rPr>
        <w:t>《固体矿物燃料</w:t>
      </w:r>
      <w:r w:rsidRPr="00722EAA">
        <w:rPr>
          <w:rFonts w:ascii="仿宋" w:eastAsia="仿宋" w:hAnsi="仿宋" w:cs="仿宋" w:hint="eastAsia"/>
          <w:spacing w:val="0"/>
        </w:rPr>
        <w:t xml:space="preserve"> </w:t>
      </w:r>
      <w:r w:rsidRPr="00722EAA">
        <w:rPr>
          <w:rFonts w:ascii="仿宋" w:eastAsia="仿宋" w:hAnsi="仿宋" w:cs="仿宋" w:hint="eastAsia"/>
          <w:spacing w:val="0"/>
        </w:rPr>
        <w:t>红外</w:t>
      </w:r>
      <w:r w:rsidRPr="00722EAA">
        <w:rPr>
          <w:rFonts w:ascii="仿宋" w:eastAsia="仿宋" w:hAnsi="仿宋" w:cs="仿宋" w:hint="eastAsia"/>
          <w:spacing w:val="0"/>
        </w:rPr>
        <w:t>(IR)</w:t>
      </w:r>
      <w:r w:rsidRPr="00722EAA">
        <w:rPr>
          <w:rFonts w:ascii="仿宋" w:eastAsia="仿宋" w:hAnsi="仿宋" w:cs="仿宋" w:hint="eastAsia"/>
          <w:spacing w:val="0"/>
        </w:rPr>
        <w:t>光谱测定法测定硫含量》</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21.</w:t>
      </w:r>
      <w:r w:rsidRPr="00722EAA">
        <w:rPr>
          <w:rFonts w:ascii="仿宋" w:eastAsia="仿宋" w:hAnsi="仿宋" w:cs="仿宋" w:hint="eastAsia"/>
          <w:spacing w:val="0"/>
        </w:rPr>
        <w:t xml:space="preserve">GB/T213 </w:t>
      </w:r>
      <w:r w:rsidRPr="00722EAA">
        <w:rPr>
          <w:rFonts w:ascii="仿宋" w:eastAsia="仿宋" w:hAnsi="仿宋" w:cs="仿宋" w:hint="eastAsia"/>
          <w:spacing w:val="0"/>
        </w:rPr>
        <w:t>《煤的发热量测定方法》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22.</w:t>
      </w:r>
      <w:r w:rsidRPr="00722EAA">
        <w:rPr>
          <w:rFonts w:ascii="仿宋" w:eastAsia="仿宋" w:hAnsi="仿宋" w:cs="仿宋" w:hint="eastAsia"/>
          <w:spacing w:val="0"/>
        </w:rPr>
        <w:t xml:space="preserve">ISO1928 </w:t>
      </w:r>
      <w:r w:rsidRPr="00722EAA">
        <w:rPr>
          <w:rFonts w:ascii="仿宋" w:eastAsia="仿宋" w:hAnsi="仿宋" w:cs="仿宋" w:hint="eastAsia"/>
          <w:spacing w:val="0"/>
        </w:rPr>
        <w:t>《固体矿物燃料用弹式量热计测定高位发热量并计算低位发热量》</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23.</w:t>
      </w:r>
      <w:r w:rsidRPr="00722EAA">
        <w:rPr>
          <w:rFonts w:ascii="仿宋" w:eastAsia="仿宋" w:hAnsi="仿宋" w:cs="仿宋" w:hint="eastAsia"/>
          <w:spacing w:val="0"/>
        </w:rPr>
        <w:t xml:space="preserve">SN/T3511 </w:t>
      </w:r>
      <w:r w:rsidRPr="00722EAA">
        <w:rPr>
          <w:rFonts w:ascii="仿宋" w:eastAsia="仿宋" w:hAnsi="仿宋" w:cs="仿宋" w:hint="eastAsia"/>
          <w:spacing w:val="0"/>
        </w:rPr>
        <w:t>《矿物中汞的测定</w:t>
      </w:r>
      <w:r w:rsidRPr="00722EAA">
        <w:rPr>
          <w:rFonts w:ascii="仿宋" w:eastAsia="仿宋" w:hAnsi="仿宋" w:cs="仿宋" w:hint="eastAsia"/>
          <w:spacing w:val="0"/>
        </w:rPr>
        <w:t xml:space="preserve"> </w:t>
      </w:r>
      <w:r w:rsidRPr="00722EAA">
        <w:rPr>
          <w:rFonts w:ascii="仿宋" w:eastAsia="仿宋" w:hAnsi="仿宋" w:cs="仿宋" w:hint="eastAsia"/>
          <w:spacing w:val="0"/>
        </w:rPr>
        <w:t>固体进样直接测汞法通则》</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24.</w:t>
      </w:r>
      <w:r w:rsidRPr="00722EAA">
        <w:rPr>
          <w:rFonts w:ascii="仿宋" w:eastAsia="仿宋" w:hAnsi="仿宋" w:cs="仿宋" w:hint="eastAsia"/>
          <w:spacing w:val="0"/>
        </w:rPr>
        <w:t xml:space="preserve">ASTMD6722 </w:t>
      </w:r>
      <w:r w:rsidRPr="00722EAA">
        <w:rPr>
          <w:rFonts w:ascii="仿宋" w:eastAsia="仿宋" w:hAnsi="仿宋" w:cs="仿宋" w:hint="eastAsia"/>
          <w:spacing w:val="0"/>
        </w:rPr>
        <w:t>《直接燃烧分析法测量煤和煤燃烧残</w:t>
      </w:r>
      <w:r w:rsidRPr="00722EAA">
        <w:rPr>
          <w:rFonts w:ascii="仿宋" w:eastAsia="仿宋" w:hAnsi="仿宋" w:cs="仿宋" w:hint="eastAsia"/>
          <w:spacing w:val="0"/>
        </w:rPr>
        <w:t>余物中总汞量的标准试验方法》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25.</w:t>
      </w:r>
      <w:r w:rsidRPr="00722EAA">
        <w:rPr>
          <w:rFonts w:ascii="仿宋" w:eastAsia="仿宋" w:hAnsi="仿宋" w:cs="仿宋" w:hint="eastAsia"/>
          <w:spacing w:val="0"/>
        </w:rPr>
        <w:t xml:space="preserve">GB/T16659 </w:t>
      </w:r>
      <w:r w:rsidRPr="00722EAA">
        <w:rPr>
          <w:rFonts w:ascii="仿宋" w:eastAsia="仿宋" w:hAnsi="仿宋" w:cs="仿宋" w:hint="eastAsia"/>
          <w:spacing w:val="0"/>
        </w:rPr>
        <w:t>《煤中汞的测定方法》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26.3</w:t>
      </w:r>
      <w:r w:rsidRPr="00722EAA">
        <w:rPr>
          <w:rFonts w:ascii="仿宋" w:eastAsia="仿宋" w:hAnsi="仿宋" w:cs="仿宋" w:hint="eastAsia"/>
          <w:spacing w:val="0"/>
        </w:rPr>
        <w:t xml:space="preserve">SN/T3521 </w:t>
      </w:r>
      <w:r w:rsidRPr="00722EAA">
        <w:rPr>
          <w:rFonts w:ascii="仿宋" w:eastAsia="仿宋" w:hAnsi="仿宋" w:cs="仿宋" w:hint="eastAsia"/>
          <w:spacing w:val="0"/>
        </w:rPr>
        <w:t>《进口煤炭中砷、汞含量的同时测定</w:t>
      </w:r>
      <w:r w:rsidRPr="00722EAA">
        <w:rPr>
          <w:rFonts w:ascii="仿宋" w:eastAsia="仿宋" w:hAnsi="仿宋" w:cs="仿宋" w:hint="eastAsia"/>
          <w:spacing w:val="0"/>
        </w:rPr>
        <w:t xml:space="preserve"> </w:t>
      </w:r>
      <w:r w:rsidRPr="00722EAA">
        <w:rPr>
          <w:rFonts w:ascii="仿宋" w:eastAsia="仿宋" w:hAnsi="仿宋" w:cs="仿宋" w:hint="eastAsia"/>
          <w:spacing w:val="0"/>
        </w:rPr>
        <w:t>氢化物发生</w:t>
      </w:r>
      <w:r w:rsidRPr="00722EAA">
        <w:rPr>
          <w:rFonts w:ascii="仿宋" w:eastAsia="仿宋" w:hAnsi="仿宋" w:cs="仿宋" w:hint="eastAsia"/>
          <w:spacing w:val="0"/>
        </w:rPr>
        <w:t>-</w:t>
      </w:r>
      <w:r w:rsidRPr="00722EAA">
        <w:rPr>
          <w:rFonts w:ascii="仿宋" w:eastAsia="仿宋" w:hAnsi="仿宋" w:cs="仿宋" w:hint="eastAsia"/>
          <w:spacing w:val="0"/>
        </w:rPr>
        <w:t>原子荧光光谱仪法》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27.</w:t>
      </w:r>
      <w:r w:rsidRPr="00722EAA">
        <w:rPr>
          <w:rFonts w:ascii="仿宋" w:eastAsia="仿宋" w:hAnsi="仿宋" w:cs="仿宋" w:hint="eastAsia"/>
          <w:spacing w:val="0"/>
        </w:rPr>
        <w:t xml:space="preserve">GB/T3058 </w:t>
      </w:r>
      <w:r w:rsidRPr="00722EAA">
        <w:rPr>
          <w:rFonts w:ascii="仿宋" w:eastAsia="仿宋" w:hAnsi="仿宋" w:cs="仿宋" w:hint="eastAsia"/>
          <w:spacing w:val="0"/>
        </w:rPr>
        <w:t>《砷</w:t>
      </w:r>
      <w:r w:rsidRPr="00722EAA">
        <w:rPr>
          <w:rFonts w:ascii="仿宋" w:eastAsia="仿宋" w:hAnsi="仿宋" w:cs="仿宋" w:hint="eastAsia"/>
          <w:spacing w:val="0"/>
        </w:rPr>
        <w:t xml:space="preserve">  </w:t>
      </w:r>
      <w:r w:rsidRPr="00722EAA">
        <w:rPr>
          <w:rFonts w:ascii="仿宋" w:eastAsia="仿宋" w:hAnsi="仿宋" w:cs="仿宋" w:hint="eastAsia"/>
          <w:spacing w:val="0"/>
        </w:rPr>
        <w:t>煤中砷的测定方法》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28.</w:t>
      </w:r>
      <w:r w:rsidRPr="00722EAA">
        <w:rPr>
          <w:rFonts w:ascii="仿宋" w:eastAsia="仿宋" w:hAnsi="仿宋" w:cs="仿宋" w:hint="eastAsia"/>
          <w:spacing w:val="0"/>
        </w:rPr>
        <w:t xml:space="preserve">SN/T2697 </w:t>
      </w:r>
      <w:r w:rsidRPr="00722EAA">
        <w:rPr>
          <w:rFonts w:ascii="仿宋" w:eastAsia="仿宋" w:hAnsi="仿宋" w:cs="仿宋" w:hint="eastAsia"/>
          <w:spacing w:val="0"/>
        </w:rPr>
        <w:t>《进出口煤炭中硫、磷、砷和氯的测定</w:t>
      </w:r>
      <w:r w:rsidRPr="00722EAA">
        <w:rPr>
          <w:rFonts w:ascii="仿宋" w:eastAsia="仿宋" w:hAnsi="仿宋" w:cs="仿宋" w:hint="eastAsia"/>
          <w:spacing w:val="0"/>
        </w:rPr>
        <w:t xml:space="preserve"> X</w:t>
      </w:r>
      <w:r w:rsidRPr="00722EAA">
        <w:rPr>
          <w:rFonts w:ascii="仿宋" w:eastAsia="仿宋" w:hAnsi="仿宋" w:cs="仿宋" w:hint="eastAsia"/>
          <w:spacing w:val="0"/>
        </w:rPr>
        <w:t>射线荧光光谱法》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29.</w:t>
      </w:r>
      <w:r w:rsidRPr="00722EAA">
        <w:rPr>
          <w:rFonts w:ascii="仿宋" w:eastAsia="仿宋" w:hAnsi="仿宋" w:cs="仿宋" w:hint="eastAsia"/>
          <w:spacing w:val="0"/>
        </w:rPr>
        <w:t xml:space="preserve">SN/T2263 </w:t>
      </w:r>
      <w:r w:rsidRPr="00722EAA">
        <w:rPr>
          <w:rFonts w:ascii="仿宋" w:eastAsia="仿宋" w:hAnsi="仿宋" w:cs="仿宋" w:hint="eastAsia"/>
          <w:spacing w:val="0"/>
        </w:rPr>
        <w:t>《煤或焦炭中砷、溴、碘的测定》</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30.</w:t>
      </w:r>
      <w:r w:rsidRPr="00722EAA">
        <w:rPr>
          <w:rFonts w:ascii="仿宋" w:eastAsia="仿宋" w:hAnsi="仿宋" w:cs="仿宋" w:hint="eastAsia"/>
          <w:spacing w:val="0"/>
        </w:rPr>
        <w:t xml:space="preserve">SN/T3521 </w:t>
      </w:r>
      <w:r w:rsidRPr="00722EAA">
        <w:rPr>
          <w:rFonts w:ascii="仿宋" w:eastAsia="仿宋" w:hAnsi="仿宋" w:cs="仿宋" w:hint="eastAsia"/>
          <w:spacing w:val="0"/>
        </w:rPr>
        <w:t>《进口煤炭中砷、汞含量的同时测定</w:t>
      </w:r>
      <w:r w:rsidRPr="00722EAA">
        <w:rPr>
          <w:rFonts w:ascii="仿宋" w:eastAsia="仿宋" w:hAnsi="仿宋" w:cs="仿宋" w:hint="eastAsia"/>
          <w:spacing w:val="0"/>
        </w:rPr>
        <w:t xml:space="preserve"> </w:t>
      </w:r>
      <w:r w:rsidRPr="00722EAA">
        <w:rPr>
          <w:rFonts w:ascii="仿宋" w:eastAsia="仿宋" w:hAnsi="仿宋" w:cs="仿宋" w:hint="eastAsia"/>
          <w:spacing w:val="0"/>
        </w:rPr>
        <w:t>氢化物发生</w:t>
      </w:r>
      <w:r w:rsidRPr="00722EAA">
        <w:rPr>
          <w:rFonts w:ascii="仿宋" w:eastAsia="仿宋" w:hAnsi="仿宋" w:cs="仿宋" w:hint="eastAsia"/>
          <w:spacing w:val="0"/>
        </w:rPr>
        <w:t>-</w:t>
      </w:r>
      <w:r w:rsidRPr="00722EAA">
        <w:rPr>
          <w:rFonts w:ascii="仿宋" w:eastAsia="仿宋" w:hAnsi="仿宋" w:cs="仿宋" w:hint="eastAsia"/>
          <w:spacing w:val="0"/>
        </w:rPr>
        <w:t>原子荧光光谱法》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lastRenderedPageBreak/>
        <w:t>31.</w:t>
      </w:r>
      <w:r w:rsidRPr="00722EAA">
        <w:rPr>
          <w:rFonts w:ascii="仿宋" w:eastAsia="仿宋" w:hAnsi="仿宋" w:cs="仿宋" w:hint="eastAsia"/>
          <w:spacing w:val="0"/>
        </w:rPr>
        <w:t xml:space="preserve">ASTMD4326 </w:t>
      </w:r>
      <w:r w:rsidRPr="00722EAA">
        <w:rPr>
          <w:rFonts w:ascii="仿宋" w:eastAsia="仿宋" w:hAnsi="仿宋" w:cs="仿宋" w:hint="eastAsia"/>
          <w:spacing w:val="0"/>
        </w:rPr>
        <w:t>《煤炭、焦炭灰分中主要元素、次要元素标准测试方法—</w:t>
      </w:r>
      <w:r w:rsidRPr="00722EAA">
        <w:rPr>
          <w:rFonts w:ascii="仿宋" w:eastAsia="仿宋" w:hAnsi="仿宋" w:cs="仿宋" w:hint="eastAsia"/>
          <w:spacing w:val="0"/>
        </w:rPr>
        <w:t>X-</w:t>
      </w:r>
      <w:r w:rsidRPr="00722EAA">
        <w:rPr>
          <w:rFonts w:ascii="仿宋" w:eastAsia="仿宋" w:hAnsi="仿宋" w:cs="仿宋" w:hint="eastAsia"/>
          <w:spacing w:val="0"/>
        </w:rPr>
        <w:t>荧光法》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32.</w:t>
      </w:r>
      <w:r w:rsidRPr="00722EAA">
        <w:rPr>
          <w:rFonts w:ascii="仿宋" w:eastAsia="仿宋" w:hAnsi="仿宋" w:cs="仿宋" w:hint="eastAsia"/>
          <w:spacing w:val="0"/>
        </w:rPr>
        <w:t xml:space="preserve">SN/T2697 </w:t>
      </w:r>
      <w:r w:rsidRPr="00722EAA">
        <w:rPr>
          <w:rFonts w:ascii="仿宋" w:eastAsia="仿宋" w:hAnsi="仿宋" w:cs="仿宋" w:hint="eastAsia"/>
          <w:spacing w:val="0"/>
        </w:rPr>
        <w:t>《进出口煤炭中硫、磷、砷和氯的测定</w:t>
      </w:r>
      <w:r w:rsidRPr="00722EAA">
        <w:rPr>
          <w:rFonts w:ascii="仿宋" w:eastAsia="仿宋" w:hAnsi="仿宋" w:cs="仿宋" w:hint="eastAsia"/>
          <w:spacing w:val="0"/>
        </w:rPr>
        <w:t xml:space="preserve"> X</w:t>
      </w:r>
      <w:r w:rsidRPr="00722EAA">
        <w:rPr>
          <w:rFonts w:ascii="仿宋" w:eastAsia="仿宋" w:hAnsi="仿宋" w:cs="仿宋" w:hint="eastAsia"/>
          <w:spacing w:val="0"/>
        </w:rPr>
        <w:t>射线荧光光谱法》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33.</w:t>
      </w:r>
      <w:r w:rsidRPr="00722EAA">
        <w:rPr>
          <w:rFonts w:ascii="仿宋" w:eastAsia="仿宋" w:hAnsi="仿宋" w:cs="仿宋" w:hint="eastAsia"/>
          <w:spacing w:val="0"/>
        </w:rPr>
        <w:t xml:space="preserve">GB/T216 </w:t>
      </w:r>
      <w:r w:rsidRPr="00722EAA">
        <w:rPr>
          <w:rFonts w:ascii="仿宋" w:eastAsia="仿宋" w:hAnsi="仿宋" w:cs="仿宋" w:hint="eastAsia"/>
          <w:spacing w:val="0"/>
        </w:rPr>
        <w:t>《煤中磷的测定方法》</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34.</w:t>
      </w:r>
      <w:r w:rsidRPr="00722EAA">
        <w:rPr>
          <w:rFonts w:ascii="仿宋" w:eastAsia="仿宋" w:hAnsi="仿宋" w:cs="仿宋" w:hint="eastAsia"/>
          <w:spacing w:val="0"/>
        </w:rPr>
        <w:t xml:space="preserve">SN/T2087.2 </w:t>
      </w:r>
      <w:r w:rsidRPr="00722EAA">
        <w:rPr>
          <w:rFonts w:ascii="仿宋" w:eastAsia="仿宋" w:hAnsi="仿宋" w:cs="仿宋" w:hint="eastAsia"/>
          <w:spacing w:val="0"/>
        </w:rPr>
        <w:t>《煤中氯的测定</w:t>
      </w:r>
      <w:r w:rsidRPr="00722EAA">
        <w:rPr>
          <w:rFonts w:ascii="仿宋" w:eastAsia="仿宋" w:hAnsi="仿宋" w:cs="仿宋" w:hint="eastAsia"/>
          <w:spacing w:val="0"/>
        </w:rPr>
        <w:t xml:space="preserve"> </w:t>
      </w:r>
      <w:r w:rsidRPr="00722EAA">
        <w:rPr>
          <w:rFonts w:ascii="仿宋" w:eastAsia="仿宋" w:hAnsi="仿宋" w:cs="仿宋" w:hint="eastAsia"/>
          <w:spacing w:val="0"/>
        </w:rPr>
        <w:t>第</w:t>
      </w:r>
      <w:r w:rsidRPr="00722EAA">
        <w:rPr>
          <w:rFonts w:ascii="仿宋" w:eastAsia="仿宋" w:hAnsi="仿宋" w:cs="仿宋" w:hint="eastAsia"/>
          <w:spacing w:val="0"/>
        </w:rPr>
        <w:t>2</w:t>
      </w:r>
      <w:r w:rsidRPr="00722EAA">
        <w:rPr>
          <w:rFonts w:ascii="仿宋" w:eastAsia="仿宋" w:hAnsi="仿宋" w:cs="仿宋" w:hint="eastAsia"/>
          <w:spacing w:val="0"/>
        </w:rPr>
        <w:t>部分：氧弹燃烧</w:t>
      </w:r>
      <w:r w:rsidRPr="00722EAA">
        <w:rPr>
          <w:rFonts w:ascii="仿宋" w:eastAsia="仿宋" w:hAnsi="仿宋" w:cs="仿宋" w:hint="eastAsia"/>
          <w:spacing w:val="0"/>
        </w:rPr>
        <w:t>-</w:t>
      </w:r>
      <w:r w:rsidRPr="00722EAA">
        <w:rPr>
          <w:rFonts w:ascii="仿宋" w:eastAsia="仿宋" w:hAnsi="仿宋" w:cs="仿宋" w:hint="eastAsia"/>
          <w:spacing w:val="0"/>
        </w:rPr>
        <w:t>自动电位滴定法》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35.</w:t>
      </w:r>
      <w:r w:rsidRPr="00722EAA">
        <w:rPr>
          <w:rFonts w:ascii="仿宋" w:eastAsia="仿宋" w:hAnsi="仿宋" w:cs="仿宋" w:hint="eastAsia"/>
          <w:spacing w:val="0"/>
        </w:rPr>
        <w:t xml:space="preserve">GB/T3558 </w:t>
      </w:r>
      <w:r w:rsidRPr="00722EAA">
        <w:rPr>
          <w:rFonts w:ascii="仿宋" w:eastAsia="仿宋" w:hAnsi="仿宋" w:cs="仿宋" w:hint="eastAsia"/>
          <w:spacing w:val="0"/>
        </w:rPr>
        <w:t>《煤中氯的测定方法》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36.</w:t>
      </w:r>
      <w:r w:rsidRPr="00722EAA">
        <w:rPr>
          <w:rFonts w:ascii="仿宋" w:eastAsia="仿宋" w:hAnsi="仿宋" w:cs="仿宋" w:hint="eastAsia"/>
          <w:spacing w:val="0"/>
        </w:rPr>
        <w:t xml:space="preserve">SN/T2697 </w:t>
      </w:r>
      <w:r w:rsidRPr="00722EAA">
        <w:rPr>
          <w:rFonts w:ascii="仿宋" w:eastAsia="仿宋" w:hAnsi="仿宋" w:cs="仿宋" w:hint="eastAsia"/>
          <w:spacing w:val="0"/>
        </w:rPr>
        <w:t>《进出口煤炭中硫、磷、砷和氯的测定</w:t>
      </w:r>
      <w:r w:rsidRPr="00722EAA">
        <w:rPr>
          <w:rFonts w:ascii="仿宋" w:eastAsia="仿宋" w:hAnsi="仿宋" w:cs="仿宋" w:hint="eastAsia"/>
          <w:spacing w:val="0"/>
        </w:rPr>
        <w:t xml:space="preserve"> X</w:t>
      </w:r>
      <w:r w:rsidRPr="00722EAA">
        <w:rPr>
          <w:rFonts w:ascii="仿宋" w:eastAsia="仿宋" w:hAnsi="仿宋" w:cs="仿宋" w:hint="eastAsia"/>
          <w:spacing w:val="0"/>
        </w:rPr>
        <w:t>射线荧光光谱法》</w:t>
      </w:r>
      <w:r w:rsidRPr="00722EAA">
        <w:rPr>
          <w:rFonts w:ascii="仿宋" w:eastAsia="仿宋" w:hAnsi="仿宋" w:cs="仿宋" w:hint="eastAsia"/>
          <w:spacing w:val="0"/>
        </w:rPr>
        <w:t xml:space="preserve"> </w:t>
      </w:r>
    </w:p>
    <w:p w:rsidR="00C935A3" w:rsidRPr="00722EAA" w:rsidRDefault="004316B4" w:rsidP="00722EAA">
      <w:pPr>
        <w:widowControl w:val="0"/>
        <w:spacing w:line="360" w:lineRule="auto"/>
        <w:ind w:firstLine="640"/>
        <w:rPr>
          <w:rFonts w:ascii="仿宋" w:eastAsia="仿宋" w:hAnsi="仿宋" w:cs="仿宋"/>
          <w:spacing w:val="0"/>
        </w:rPr>
      </w:pPr>
      <w:r w:rsidRPr="00722EAA">
        <w:rPr>
          <w:rFonts w:ascii="仿宋" w:eastAsia="仿宋" w:hAnsi="仿宋" w:cs="仿宋" w:hint="eastAsia"/>
          <w:spacing w:val="0"/>
        </w:rPr>
        <w:t>37.</w:t>
      </w:r>
      <w:r w:rsidRPr="00722EAA">
        <w:rPr>
          <w:rFonts w:ascii="仿宋" w:eastAsia="仿宋" w:hAnsi="仿宋" w:cs="仿宋" w:hint="eastAsia"/>
          <w:spacing w:val="0"/>
        </w:rPr>
        <w:t xml:space="preserve">GB/T4633 </w:t>
      </w:r>
      <w:r w:rsidRPr="00722EAA">
        <w:rPr>
          <w:rFonts w:ascii="仿宋" w:eastAsia="仿宋" w:hAnsi="仿宋" w:cs="仿宋" w:hint="eastAsia"/>
          <w:spacing w:val="0"/>
        </w:rPr>
        <w:t>《煤中氟的测定方法》</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六、国内外标准情况</w:t>
      </w:r>
    </w:p>
    <w:p w:rsidR="00C935A3" w:rsidRDefault="004316B4">
      <w:pPr>
        <w:ind w:firstLine="664"/>
        <w:rPr>
          <w:rFonts w:ascii="仿宋_GB2312" w:hAnsi="黑体"/>
        </w:rPr>
      </w:pPr>
      <w:r>
        <w:t>本项目为国内首创。</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七、采用国际标准</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八、重大意见分歧的处理意见和结果</w:t>
      </w:r>
    </w:p>
    <w:p w:rsidR="00C935A3" w:rsidRDefault="004316B4">
      <w:pPr>
        <w:widowControl w:val="0"/>
        <w:spacing w:line="240" w:lineRule="auto"/>
        <w:ind w:firstLine="640"/>
        <w:rPr>
          <w:rFonts w:ascii="仿宋" w:eastAsia="仿宋" w:hAnsi="仿宋" w:cs="仿宋"/>
          <w:bCs/>
          <w:color w:val="000000"/>
          <w:spacing w:val="0"/>
        </w:rPr>
      </w:pPr>
      <w:r>
        <w:rPr>
          <w:rFonts w:ascii="仿宋" w:eastAsia="仿宋" w:hAnsi="仿宋" w:cs="仿宋" w:hint="eastAsia"/>
          <w:bCs/>
          <w:color w:val="000000"/>
          <w:spacing w:val="0"/>
        </w:rPr>
        <w:t>无重大意见分歧。</w:t>
      </w:r>
    </w:p>
    <w:p w:rsidR="00C935A3" w:rsidRDefault="004316B4">
      <w:pPr>
        <w:widowControl w:val="0"/>
        <w:spacing w:line="240" w:lineRule="auto"/>
        <w:ind w:firstLine="640"/>
        <w:rPr>
          <w:rFonts w:ascii="黑体" w:eastAsia="黑体" w:hAnsi="黑体" w:cs="黑体"/>
          <w:bCs/>
          <w:spacing w:val="0"/>
        </w:rPr>
      </w:pPr>
      <w:r>
        <w:rPr>
          <w:rFonts w:ascii="黑体" w:eastAsia="黑体" w:hAnsi="黑体" w:cs="黑体" w:hint="eastAsia"/>
          <w:bCs/>
          <w:spacing w:val="0"/>
        </w:rPr>
        <w:t>九、征求意见汇总</w:t>
      </w:r>
      <w:bookmarkStart w:id="2" w:name="_GoBack"/>
      <w:bookmarkEnd w:id="2"/>
    </w:p>
    <w:sectPr w:rsidR="00C935A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B4" w:rsidRDefault="004316B4">
      <w:pPr>
        <w:spacing w:line="240" w:lineRule="auto"/>
        <w:ind w:firstLine="640"/>
      </w:pPr>
      <w:r>
        <w:separator/>
      </w:r>
    </w:p>
  </w:endnote>
  <w:endnote w:type="continuationSeparator" w:id="0">
    <w:p w:rsidR="004316B4" w:rsidRDefault="004316B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C935A3">
    <w:pPr>
      <w:pStyle w:val="a3"/>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4316B4">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35A3" w:rsidRDefault="004316B4">
                          <w:pPr>
                            <w:pStyle w:val="a3"/>
                            <w:ind w:firstLine="384"/>
                          </w:pPr>
                          <w:r>
                            <w:t>第</w:t>
                          </w:r>
                          <w:r>
                            <w:t xml:space="preserve"> </w:t>
                          </w:r>
                          <w:r>
                            <w:fldChar w:fldCharType="begin"/>
                          </w:r>
                          <w:r>
                            <w:instrText xml:space="preserve"> PAGE  \* MERGEFORMAT </w:instrText>
                          </w:r>
                          <w:r>
                            <w:fldChar w:fldCharType="separate"/>
                          </w:r>
                          <w:r w:rsidR="000B6A6E">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0B6A6E">
                            <w:rPr>
                              <w:noProof/>
                            </w:rPr>
                            <w:t>15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935A3" w:rsidRDefault="004316B4">
                    <w:pPr>
                      <w:pStyle w:val="a3"/>
                      <w:ind w:firstLine="384"/>
                    </w:pPr>
                    <w:r>
                      <w:t>第</w:t>
                    </w:r>
                    <w:r>
                      <w:t xml:space="preserve"> </w:t>
                    </w:r>
                    <w:r>
                      <w:fldChar w:fldCharType="begin"/>
                    </w:r>
                    <w:r>
                      <w:instrText xml:space="preserve"> PAGE  \* MERGEFORMAT </w:instrText>
                    </w:r>
                    <w:r>
                      <w:fldChar w:fldCharType="separate"/>
                    </w:r>
                    <w:r w:rsidR="000B6A6E">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0B6A6E">
                      <w:rPr>
                        <w:noProof/>
                      </w:rPr>
                      <w:t>15</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C935A3">
    <w:pPr>
      <w:pStyle w:val="a3"/>
      <w:ind w:firstLine="3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B4" w:rsidRDefault="004316B4">
      <w:pPr>
        <w:spacing w:line="240" w:lineRule="auto"/>
        <w:ind w:firstLine="640"/>
      </w:pPr>
      <w:r>
        <w:separator/>
      </w:r>
    </w:p>
  </w:footnote>
  <w:footnote w:type="continuationSeparator" w:id="0">
    <w:p w:rsidR="004316B4" w:rsidRDefault="004316B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C935A3">
    <w:pPr>
      <w:pStyle w:val="a4"/>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C935A3">
    <w:pPr>
      <w:ind w:firstLine="66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A3" w:rsidRDefault="00C935A3">
    <w:pPr>
      <w:pStyle w:val="a4"/>
      <w:ind w:firstLine="3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DA3770"/>
    <w:multiLevelType w:val="singleLevel"/>
    <w:tmpl w:val="A2DA3770"/>
    <w:lvl w:ilvl="0">
      <w:start w:val="2"/>
      <w:numFmt w:val="chineseCounting"/>
      <w:suff w:val="nothing"/>
      <w:lvlText w:val="（%1）"/>
      <w:lvlJc w:val="left"/>
      <w:rPr>
        <w:rFonts w:hint="eastAsia"/>
      </w:rPr>
    </w:lvl>
  </w:abstractNum>
  <w:abstractNum w:abstractNumId="1">
    <w:nsid w:val="7613C2B3"/>
    <w:multiLevelType w:val="singleLevel"/>
    <w:tmpl w:val="7613C2B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zNjA1OGFkM2JhNDg2YjBlZmYwYjc4ODVlYzg0NTQifQ=="/>
  </w:docVars>
  <w:rsids>
    <w:rsidRoot w:val="00527D43"/>
    <w:rsid w:val="000206C6"/>
    <w:rsid w:val="00071B7D"/>
    <w:rsid w:val="000B6A6E"/>
    <w:rsid w:val="00132068"/>
    <w:rsid w:val="001616F7"/>
    <w:rsid w:val="001A6A48"/>
    <w:rsid w:val="001C4060"/>
    <w:rsid w:val="001E1A28"/>
    <w:rsid w:val="001F3FA6"/>
    <w:rsid w:val="001F4316"/>
    <w:rsid w:val="002537AA"/>
    <w:rsid w:val="002A14AF"/>
    <w:rsid w:val="002D3CCE"/>
    <w:rsid w:val="00380A2A"/>
    <w:rsid w:val="00387A6A"/>
    <w:rsid w:val="004316B4"/>
    <w:rsid w:val="00472F66"/>
    <w:rsid w:val="004910CD"/>
    <w:rsid w:val="00527D43"/>
    <w:rsid w:val="00547619"/>
    <w:rsid w:val="005679A5"/>
    <w:rsid w:val="0062374B"/>
    <w:rsid w:val="006768EC"/>
    <w:rsid w:val="006776DB"/>
    <w:rsid w:val="00677FFD"/>
    <w:rsid w:val="006E0FF9"/>
    <w:rsid w:val="00722EAA"/>
    <w:rsid w:val="007D51D0"/>
    <w:rsid w:val="008452F9"/>
    <w:rsid w:val="008A0DE4"/>
    <w:rsid w:val="008A301C"/>
    <w:rsid w:val="008D5F10"/>
    <w:rsid w:val="00972B46"/>
    <w:rsid w:val="00973CBA"/>
    <w:rsid w:val="009B090F"/>
    <w:rsid w:val="009F459A"/>
    <w:rsid w:val="00A212CE"/>
    <w:rsid w:val="00AA6B03"/>
    <w:rsid w:val="00B1261A"/>
    <w:rsid w:val="00B6144E"/>
    <w:rsid w:val="00BD1D75"/>
    <w:rsid w:val="00C3238B"/>
    <w:rsid w:val="00C40750"/>
    <w:rsid w:val="00C935A3"/>
    <w:rsid w:val="00CF2F99"/>
    <w:rsid w:val="00D65850"/>
    <w:rsid w:val="00E13A4D"/>
    <w:rsid w:val="00E24AFF"/>
    <w:rsid w:val="00F43CDC"/>
    <w:rsid w:val="00F50812"/>
    <w:rsid w:val="02094A42"/>
    <w:rsid w:val="0234619E"/>
    <w:rsid w:val="02C7082A"/>
    <w:rsid w:val="03C50843"/>
    <w:rsid w:val="063A05DB"/>
    <w:rsid w:val="067224CA"/>
    <w:rsid w:val="06A64F55"/>
    <w:rsid w:val="07322345"/>
    <w:rsid w:val="07746A18"/>
    <w:rsid w:val="09326A18"/>
    <w:rsid w:val="09801108"/>
    <w:rsid w:val="0A1B5312"/>
    <w:rsid w:val="0A36151E"/>
    <w:rsid w:val="0A862FBA"/>
    <w:rsid w:val="0B21104E"/>
    <w:rsid w:val="0B664CB3"/>
    <w:rsid w:val="0C4C20FB"/>
    <w:rsid w:val="0CC51EAD"/>
    <w:rsid w:val="0DC41115"/>
    <w:rsid w:val="0E7B5DDF"/>
    <w:rsid w:val="0EB3626A"/>
    <w:rsid w:val="0F865924"/>
    <w:rsid w:val="0F8F6C3A"/>
    <w:rsid w:val="12810624"/>
    <w:rsid w:val="12A7147E"/>
    <w:rsid w:val="13B230E0"/>
    <w:rsid w:val="13CA1B57"/>
    <w:rsid w:val="14A10B0A"/>
    <w:rsid w:val="14C21092"/>
    <w:rsid w:val="15727BCF"/>
    <w:rsid w:val="16990038"/>
    <w:rsid w:val="16DF7364"/>
    <w:rsid w:val="172F4AF3"/>
    <w:rsid w:val="19CF75C4"/>
    <w:rsid w:val="1A271AB1"/>
    <w:rsid w:val="1A5C5A7E"/>
    <w:rsid w:val="1A8C5DB8"/>
    <w:rsid w:val="1B83626B"/>
    <w:rsid w:val="1B863159"/>
    <w:rsid w:val="1B8A22F8"/>
    <w:rsid w:val="1D2C0B36"/>
    <w:rsid w:val="1D305066"/>
    <w:rsid w:val="1DEF40CD"/>
    <w:rsid w:val="1E1E766F"/>
    <w:rsid w:val="1F8D23B7"/>
    <w:rsid w:val="1FB05244"/>
    <w:rsid w:val="202D42D1"/>
    <w:rsid w:val="21110D24"/>
    <w:rsid w:val="2190618E"/>
    <w:rsid w:val="219E4A57"/>
    <w:rsid w:val="230C5CE8"/>
    <w:rsid w:val="23452FA8"/>
    <w:rsid w:val="235F406A"/>
    <w:rsid w:val="25496F08"/>
    <w:rsid w:val="26C4374B"/>
    <w:rsid w:val="28021C2D"/>
    <w:rsid w:val="283A50A6"/>
    <w:rsid w:val="28557C5F"/>
    <w:rsid w:val="29553D79"/>
    <w:rsid w:val="298E1057"/>
    <w:rsid w:val="2A950875"/>
    <w:rsid w:val="2AFB6D6E"/>
    <w:rsid w:val="2B754859"/>
    <w:rsid w:val="2BE94E19"/>
    <w:rsid w:val="2BF832AE"/>
    <w:rsid w:val="2C936C31"/>
    <w:rsid w:val="2D6C6E13"/>
    <w:rsid w:val="2FD45DE0"/>
    <w:rsid w:val="301B6BB0"/>
    <w:rsid w:val="302626EF"/>
    <w:rsid w:val="30281C88"/>
    <w:rsid w:val="31AC02DD"/>
    <w:rsid w:val="323B0398"/>
    <w:rsid w:val="336E01FC"/>
    <w:rsid w:val="352F610F"/>
    <w:rsid w:val="35C81F43"/>
    <w:rsid w:val="360867E3"/>
    <w:rsid w:val="363B44C3"/>
    <w:rsid w:val="368F0CB2"/>
    <w:rsid w:val="36B93B58"/>
    <w:rsid w:val="382E7053"/>
    <w:rsid w:val="386D79A0"/>
    <w:rsid w:val="392A1B8A"/>
    <w:rsid w:val="3A137505"/>
    <w:rsid w:val="3AC900A4"/>
    <w:rsid w:val="3B375866"/>
    <w:rsid w:val="3BD11425"/>
    <w:rsid w:val="3E86045D"/>
    <w:rsid w:val="3F121FE0"/>
    <w:rsid w:val="3F610607"/>
    <w:rsid w:val="405014B2"/>
    <w:rsid w:val="40961453"/>
    <w:rsid w:val="41CA7043"/>
    <w:rsid w:val="42087BDB"/>
    <w:rsid w:val="42317883"/>
    <w:rsid w:val="436B215F"/>
    <w:rsid w:val="43D83C99"/>
    <w:rsid w:val="45282A30"/>
    <w:rsid w:val="468477C0"/>
    <w:rsid w:val="468C567F"/>
    <w:rsid w:val="469B78E4"/>
    <w:rsid w:val="4840092D"/>
    <w:rsid w:val="484D0086"/>
    <w:rsid w:val="48F44B43"/>
    <w:rsid w:val="49064E04"/>
    <w:rsid w:val="493A685C"/>
    <w:rsid w:val="496C7B67"/>
    <w:rsid w:val="498875C7"/>
    <w:rsid w:val="4A4E6A63"/>
    <w:rsid w:val="4A881849"/>
    <w:rsid w:val="4A9000D2"/>
    <w:rsid w:val="4B7D21E5"/>
    <w:rsid w:val="4BB30B65"/>
    <w:rsid w:val="4C340EE8"/>
    <w:rsid w:val="4DA60BF8"/>
    <w:rsid w:val="4DF23BA9"/>
    <w:rsid w:val="4E867DF3"/>
    <w:rsid w:val="4EA33180"/>
    <w:rsid w:val="4F244236"/>
    <w:rsid w:val="519B5AC3"/>
    <w:rsid w:val="51B15B29"/>
    <w:rsid w:val="525564B4"/>
    <w:rsid w:val="549C661D"/>
    <w:rsid w:val="55B4498B"/>
    <w:rsid w:val="562C577E"/>
    <w:rsid w:val="563050AC"/>
    <w:rsid w:val="572201C0"/>
    <w:rsid w:val="57240F17"/>
    <w:rsid w:val="57FA3E56"/>
    <w:rsid w:val="5999137D"/>
    <w:rsid w:val="5A655AC2"/>
    <w:rsid w:val="5B2228C6"/>
    <w:rsid w:val="5BB60AB1"/>
    <w:rsid w:val="5BD20B76"/>
    <w:rsid w:val="5C3C4565"/>
    <w:rsid w:val="5CB1485E"/>
    <w:rsid w:val="5ED66BCF"/>
    <w:rsid w:val="5F4A23F3"/>
    <w:rsid w:val="5F877E84"/>
    <w:rsid w:val="6175447D"/>
    <w:rsid w:val="61B96A60"/>
    <w:rsid w:val="61EC19F6"/>
    <w:rsid w:val="63B26FF6"/>
    <w:rsid w:val="63E817BF"/>
    <w:rsid w:val="65901886"/>
    <w:rsid w:val="662A6A78"/>
    <w:rsid w:val="68012F0F"/>
    <w:rsid w:val="689C2C37"/>
    <w:rsid w:val="6951264C"/>
    <w:rsid w:val="69F148BD"/>
    <w:rsid w:val="6A1064C1"/>
    <w:rsid w:val="6AE2733A"/>
    <w:rsid w:val="6B3410B7"/>
    <w:rsid w:val="6B5C220A"/>
    <w:rsid w:val="6D611CA1"/>
    <w:rsid w:val="6D9C44AE"/>
    <w:rsid w:val="6E1D2124"/>
    <w:rsid w:val="70E75D35"/>
    <w:rsid w:val="723558A1"/>
    <w:rsid w:val="7293469B"/>
    <w:rsid w:val="73125FD0"/>
    <w:rsid w:val="73EA3C0A"/>
    <w:rsid w:val="74D85D5C"/>
    <w:rsid w:val="75576329"/>
    <w:rsid w:val="76A706C0"/>
    <w:rsid w:val="76AB7030"/>
    <w:rsid w:val="79254583"/>
    <w:rsid w:val="79A11E5C"/>
    <w:rsid w:val="79A951B4"/>
    <w:rsid w:val="79AB6074"/>
    <w:rsid w:val="7DCC321F"/>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15FB10-5B39-4B3C-B167-B2D6390C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eastAsia="仿宋_GB2312" w:cs="仿宋_GB2312"/>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hAnsi="Times New Roman" w:cs="仿宋_GB2312"/>
      <w:spacing w:val="6"/>
      <w:sz w:val="18"/>
      <w:szCs w:val="18"/>
    </w:rPr>
  </w:style>
  <w:style w:type="character" w:customStyle="1" w:styleId="Char">
    <w:name w:val="页脚 Char"/>
    <w:basedOn w:val="a0"/>
    <w:link w:val="a3"/>
    <w:uiPriority w:val="99"/>
    <w:qFormat/>
    <w:rPr>
      <w:rFonts w:ascii="Times New Roman" w:hAnsi="Times New Roman" w:cs="仿宋_GB2312"/>
      <w:spacing w:val="6"/>
      <w:sz w:val="18"/>
      <w:szCs w:val="18"/>
    </w:rPr>
  </w:style>
  <w:style w:type="paragraph" w:styleId="a6">
    <w:name w:val="List Paragraph"/>
    <w:basedOn w:val="a"/>
    <w:uiPriority w:val="34"/>
    <w:qFormat/>
    <w:pPr>
      <w:ind w:firstLine="420"/>
    </w:p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3989</TotalTime>
  <Pages>15</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cagckkkie@outlook.com</dc:creator>
  <cp:lastModifiedBy>CCICNMG-YU</cp:lastModifiedBy>
  <cp:revision>10</cp:revision>
  <dcterms:created xsi:type="dcterms:W3CDTF">2023-11-29T02:04:00Z</dcterms:created>
  <dcterms:modified xsi:type="dcterms:W3CDTF">2024-11-18T08:16:00Z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07B93EA39DFD4E6D8FC0D3E93CCEB8CB_13</vt:lpwstr>
  </property>
</Properties>
</file>